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9C5C6" w14:textId="20858605" w:rsidR="00F2694B" w:rsidRDefault="00F2694B" w:rsidP="00F2694B">
      <w:pPr>
        <w:pStyle w:val="Default"/>
        <w:jc w:val="center"/>
        <w:rPr>
          <w:b/>
          <w:bCs/>
          <w:sz w:val="40"/>
          <w:szCs w:val="40"/>
        </w:rPr>
      </w:pPr>
      <w:r>
        <w:rPr>
          <w:b/>
          <w:bCs/>
          <w:sz w:val="40"/>
          <w:szCs w:val="40"/>
        </w:rPr>
        <w:t>End of Study Data activities</w:t>
      </w:r>
    </w:p>
    <w:p w14:paraId="3D734110" w14:textId="77777777" w:rsidR="00F2694B" w:rsidRPr="00F2694B" w:rsidRDefault="00F2694B" w:rsidP="00F2694B">
      <w:pPr>
        <w:pStyle w:val="Default"/>
        <w:jc w:val="center"/>
      </w:pPr>
    </w:p>
    <w:p w14:paraId="51150024" w14:textId="0993D516" w:rsidR="00F2694B" w:rsidRDefault="00F2694B" w:rsidP="00F2694B">
      <w:pPr>
        <w:pStyle w:val="Default"/>
        <w:rPr>
          <w:sz w:val="22"/>
          <w:szCs w:val="22"/>
        </w:rPr>
      </w:pPr>
      <w:r>
        <w:rPr>
          <w:sz w:val="22"/>
          <w:szCs w:val="22"/>
        </w:rPr>
        <w:t xml:space="preserve">The below sequence broadly describes the process: </w:t>
      </w:r>
    </w:p>
    <w:p w14:paraId="07627168" w14:textId="77777777" w:rsidR="00F2694B" w:rsidRDefault="00F2694B" w:rsidP="00F2694B">
      <w:pPr>
        <w:pStyle w:val="Default"/>
        <w:rPr>
          <w:sz w:val="22"/>
          <w:szCs w:val="22"/>
        </w:rPr>
      </w:pPr>
    </w:p>
    <w:p w14:paraId="2DB33C4C" w14:textId="26117FCB" w:rsidR="00F2694B" w:rsidRDefault="00F2694B" w:rsidP="00F2694B">
      <w:pPr>
        <w:pStyle w:val="Default"/>
        <w:numPr>
          <w:ilvl w:val="0"/>
          <w:numId w:val="3"/>
        </w:numPr>
        <w:spacing w:after="48"/>
        <w:rPr>
          <w:sz w:val="22"/>
          <w:szCs w:val="22"/>
        </w:rPr>
      </w:pPr>
      <w:r>
        <w:rPr>
          <w:sz w:val="22"/>
          <w:szCs w:val="22"/>
        </w:rPr>
        <w:t xml:space="preserve">Data received and all queries resolved (Prior to End of </w:t>
      </w:r>
      <w:r w:rsidR="000C5F05">
        <w:rPr>
          <w:sz w:val="22"/>
          <w:szCs w:val="22"/>
        </w:rPr>
        <w:t>T</w:t>
      </w:r>
      <w:r>
        <w:rPr>
          <w:sz w:val="22"/>
          <w:szCs w:val="22"/>
        </w:rPr>
        <w:t xml:space="preserve">rial (EoT) notification being submitted to Research Ethics Committee (REC) and Medicines &amp; Healthcare products Regulatory Agency (MHRA)) </w:t>
      </w:r>
    </w:p>
    <w:p w14:paraId="501CF392" w14:textId="38D2AF71" w:rsidR="00F2694B" w:rsidRPr="00F2694B" w:rsidRDefault="00F2694B" w:rsidP="00F2694B">
      <w:pPr>
        <w:pStyle w:val="Default"/>
        <w:numPr>
          <w:ilvl w:val="0"/>
          <w:numId w:val="3"/>
        </w:numPr>
        <w:spacing w:after="48"/>
        <w:rPr>
          <w:sz w:val="22"/>
          <w:szCs w:val="22"/>
        </w:rPr>
      </w:pPr>
      <w:r w:rsidRPr="00F2694B">
        <w:rPr>
          <w:sz w:val="22"/>
          <w:szCs w:val="22"/>
        </w:rPr>
        <w:t xml:space="preserve">Final quality check to ensure all data present, correspondent and accurate </w:t>
      </w:r>
    </w:p>
    <w:p w14:paraId="01B8F837" w14:textId="192F986F" w:rsidR="00F2694B" w:rsidRDefault="00F2694B" w:rsidP="00F2694B">
      <w:pPr>
        <w:pStyle w:val="Default"/>
        <w:numPr>
          <w:ilvl w:val="0"/>
          <w:numId w:val="3"/>
        </w:numPr>
        <w:spacing w:after="48"/>
        <w:rPr>
          <w:sz w:val="22"/>
          <w:szCs w:val="22"/>
        </w:rPr>
      </w:pPr>
      <w:r>
        <w:rPr>
          <w:sz w:val="22"/>
          <w:szCs w:val="22"/>
        </w:rPr>
        <w:t xml:space="preserve">Data Lock </w:t>
      </w:r>
    </w:p>
    <w:p w14:paraId="30171718" w14:textId="253AD2C7" w:rsidR="00F2694B" w:rsidRDefault="00F2694B" w:rsidP="00F2694B">
      <w:pPr>
        <w:pStyle w:val="Default"/>
        <w:numPr>
          <w:ilvl w:val="0"/>
          <w:numId w:val="3"/>
        </w:numPr>
        <w:rPr>
          <w:sz w:val="22"/>
          <w:szCs w:val="22"/>
        </w:rPr>
      </w:pPr>
      <w:r>
        <w:rPr>
          <w:sz w:val="22"/>
          <w:szCs w:val="22"/>
        </w:rPr>
        <w:t xml:space="preserve">Data release </w:t>
      </w:r>
    </w:p>
    <w:p w14:paraId="00DDC7A5" w14:textId="77777777" w:rsidR="00F2694B" w:rsidRDefault="00F2694B" w:rsidP="00F2694B">
      <w:pPr>
        <w:pStyle w:val="Default"/>
        <w:rPr>
          <w:sz w:val="22"/>
          <w:szCs w:val="22"/>
        </w:rPr>
      </w:pPr>
    </w:p>
    <w:p w14:paraId="5740B9D7" w14:textId="77777777" w:rsidR="00F2694B" w:rsidRDefault="00F2694B" w:rsidP="00F2694B">
      <w:pPr>
        <w:pStyle w:val="Default"/>
        <w:rPr>
          <w:sz w:val="22"/>
          <w:szCs w:val="22"/>
        </w:rPr>
      </w:pPr>
      <w:r>
        <w:rPr>
          <w:b/>
          <w:bCs/>
          <w:sz w:val="22"/>
          <w:szCs w:val="22"/>
        </w:rPr>
        <w:t xml:space="preserve">1. Data </w:t>
      </w:r>
      <w:proofErr w:type="gramStart"/>
      <w:r>
        <w:rPr>
          <w:b/>
          <w:bCs/>
          <w:sz w:val="22"/>
          <w:szCs w:val="22"/>
        </w:rPr>
        <w:t>received</w:t>
      </w:r>
      <w:proofErr w:type="gramEnd"/>
      <w:r>
        <w:rPr>
          <w:b/>
          <w:bCs/>
          <w:sz w:val="22"/>
          <w:szCs w:val="22"/>
        </w:rPr>
        <w:t xml:space="preserve"> and all queries resolved (Prior to EoT notification being submitted to REC and MHRA) </w:t>
      </w:r>
    </w:p>
    <w:p w14:paraId="69265016" w14:textId="77777777" w:rsidR="00F2694B" w:rsidRDefault="00F2694B" w:rsidP="00F2694B">
      <w:pPr>
        <w:pStyle w:val="Default"/>
        <w:rPr>
          <w:sz w:val="22"/>
          <w:szCs w:val="22"/>
        </w:rPr>
      </w:pPr>
    </w:p>
    <w:p w14:paraId="7DDB3F45" w14:textId="754BDC40" w:rsidR="00F2694B" w:rsidRDefault="00F2694B" w:rsidP="00F2694B">
      <w:pPr>
        <w:pStyle w:val="Default"/>
        <w:rPr>
          <w:sz w:val="22"/>
          <w:szCs w:val="22"/>
        </w:rPr>
      </w:pPr>
      <w:r>
        <w:rPr>
          <w:sz w:val="22"/>
          <w:szCs w:val="22"/>
        </w:rPr>
        <w:t xml:space="preserve">Appropriate checks at this stage may include: </w:t>
      </w:r>
    </w:p>
    <w:p w14:paraId="7A4D8CBD" w14:textId="77777777" w:rsidR="00F2694B" w:rsidRDefault="00F2694B" w:rsidP="00F2694B">
      <w:pPr>
        <w:pStyle w:val="Default"/>
        <w:rPr>
          <w:sz w:val="22"/>
          <w:szCs w:val="22"/>
        </w:rPr>
      </w:pPr>
    </w:p>
    <w:p w14:paraId="5F172DC1" w14:textId="58679157" w:rsidR="00F2694B" w:rsidRDefault="00F2694B" w:rsidP="00F2694B">
      <w:pPr>
        <w:pStyle w:val="Default"/>
        <w:numPr>
          <w:ilvl w:val="0"/>
          <w:numId w:val="4"/>
        </w:numPr>
        <w:spacing w:after="147"/>
        <w:rPr>
          <w:sz w:val="22"/>
          <w:szCs w:val="22"/>
        </w:rPr>
      </w:pPr>
      <w:r>
        <w:rPr>
          <w:sz w:val="22"/>
          <w:szCs w:val="22"/>
        </w:rPr>
        <w:t xml:space="preserve">Check that all expected Case Report Forms (CRF) have been entered. </w:t>
      </w:r>
    </w:p>
    <w:p w14:paraId="17433057" w14:textId="6F6AC693" w:rsidR="00F2694B" w:rsidRDefault="00F2694B" w:rsidP="00F2694B">
      <w:pPr>
        <w:pStyle w:val="Default"/>
        <w:numPr>
          <w:ilvl w:val="0"/>
          <w:numId w:val="4"/>
        </w:numPr>
        <w:spacing w:after="147"/>
        <w:rPr>
          <w:sz w:val="22"/>
          <w:szCs w:val="22"/>
        </w:rPr>
      </w:pPr>
      <w:r>
        <w:rPr>
          <w:sz w:val="22"/>
          <w:szCs w:val="22"/>
        </w:rPr>
        <w:t xml:space="preserve">Check that the project database is consistent with the specifications in the project data dictionary. </w:t>
      </w:r>
    </w:p>
    <w:p w14:paraId="07A22A50" w14:textId="3AA02CF4" w:rsidR="00F2694B" w:rsidRDefault="00F2694B" w:rsidP="00F2694B">
      <w:pPr>
        <w:pStyle w:val="Default"/>
        <w:numPr>
          <w:ilvl w:val="0"/>
          <w:numId w:val="4"/>
        </w:numPr>
        <w:spacing w:after="147"/>
        <w:rPr>
          <w:sz w:val="22"/>
          <w:szCs w:val="22"/>
        </w:rPr>
      </w:pPr>
      <w:r>
        <w:rPr>
          <w:sz w:val="22"/>
          <w:szCs w:val="22"/>
        </w:rPr>
        <w:t xml:space="preserve">Determine the status of each subject entered (i.e., excluded, ongoing, completed, withdrawn, lost to follow-up, etc.). </w:t>
      </w:r>
    </w:p>
    <w:p w14:paraId="733DF515" w14:textId="55B34F03" w:rsidR="00F2694B" w:rsidRDefault="00F2694B" w:rsidP="00F2694B">
      <w:pPr>
        <w:pStyle w:val="Default"/>
        <w:numPr>
          <w:ilvl w:val="0"/>
          <w:numId w:val="4"/>
        </w:numPr>
        <w:spacing w:after="147"/>
        <w:rPr>
          <w:sz w:val="22"/>
          <w:szCs w:val="22"/>
        </w:rPr>
      </w:pPr>
      <w:r>
        <w:rPr>
          <w:sz w:val="22"/>
          <w:szCs w:val="22"/>
        </w:rPr>
        <w:t xml:space="preserve">Check for value formatting problems in database exports. </w:t>
      </w:r>
    </w:p>
    <w:p w14:paraId="2AF02569" w14:textId="6D2C628E" w:rsidR="00F2694B" w:rsidRDefault="00F2694B" w:rsidP="00F2694B">
      <w:pPr>
        <w:pStyle w:val="Default"/>
        <w:numPr>
          <w:ilvl w:val="0"/>
          <w:numId w:val="4"/>
        </w:numPr>
        <w:spacing w:after="147"/>
        <w:rPr>
          <w:sz w:val="22"/>
          <w:szCs w:val="22"/>
        </w:rPr>
      </w:pPr>
      <w:r>
        <w:rPr>
          <w:sz w:val="22"/>
          <w:szCs w:val="22"/>
        </w:rPr>
        <w:t xml:space="preserve">Check for consistency between whole-date fields and associated part-date fields. </w:t>
      </w:r>
    </w:p>
    <w:p w14:paraId="59D7ED82" w14:textId="3957E883" w:rsidR="00F2694B" w:rsidRDefault="00F2694B" w:rsidP="00F2694B">
      <w:pPr>
        <w:pStyle w:val="Default"/>
        <w:numPr>
          <w:ilvl w:val="0"/>
          <w:numId w:val="4"/>
        </w:numPr>
        <w:rPr>
          <w:sz w:val="22"/>
          <w:szCs w:val="22"/>
        </w:rPr>
      </w:pPr>
      <w:r>
        <w:rPr>
          <w:sz w:val="22"/>
          <w:szCs w:val="22"/>
        </w:rPr>
        <w:t xml:space="preserve">Confirm that all expected site signatures have been applied. </w:t>
      </w:r>
    </w:p>
    <w:p w14:paraId="4BBF6F30" w14:textId="77777777" w:rsidR="00F2694B" w:rsidRDefault="00F2694B" w:rsidP="00F2694B">
      <w:pPr>
        <w:pStyle w:val="Default"/>
        <w:rPr>
          <w:sz w:val="22"/>
          <w:szCs w:val="22"/>
        </w:rPr>
      </w:pPr>
    </w:p>
    <w:p w14:paraId="0A1971E9" w14:textId="77777777" w:rsidR="00F2694B" w:rsidRDefault="00F2694B" w:rsidP="00F2694B">
      <w:pPr>
        <w:pStyle w:val="Default"/>
        <w:rPr>
          <w:sz w:val="22"/>
          <w:szCs w:val="22"/>
        </w:rPr>
      </w:pPr>
      <w:r>
        <w:rPr>
          <w:b/>
          <w:bCs/>
          <w:sz w:val="22"/>
          <w:szCs w:val="22"/>
        </w:rPr>
        <w:t xml:space="preserve">2. Final quality check to ensure all data present, correspondent and accurate </w:t>
      </w:r>
    </w:p>
    <w:p w14:paraId="0D33B996" w14:textId="77777777" w:rsidR="00F2694B" w:rsidRDefault="00F2694B" w:rsidP="00F2694B">
      <w:pPr>
        <w:pStyle w:val="Default"/>
        <w:rPr>
          <w:sz w:val="22"/>
          <w:szCs w:val="22"/>
        </w:rPr>
      </w:pPr>
    </w:p>
    <w:p w14:paraId="14635CFA" w14:textId="422C59F9" w:rsidR="00F2694B" w:rsidRDefault="00F2694B" w:rsidP="00F2694B">
      <w:pPr>
        <w:pStyle w:val="Default"/>
        <w:rPr>
          <w:sz w:val="22"/>
          <w:szCs w:val="22"/>
        </w:rPr>
      </w:pPr>
      <w:r>
        <w:rPr>
          <w:sz w:val="22"/>
          <w:szCs w:val="22"/>
        </w:rPr>
        <w:t xml:space="preserve">Type and amount of quality checks should be determined by the nature of the study and the potential uses of the data. </w:t>
      </w:r>
    </w:p>
    <w:p w14:paraId="3A847841" w14:textId="77777777" w:rsidR="00F2694B" w:rsidRDefault="00F2694B" w:rsidP="00F2694B">
      <w:pPr>
        <w:pStyle w:val="Default"/>
        <w:rPr>
          <w:sz w:val="22"/>
          <w:szCs w:val="22"/>
        </w:rPr>
      </w:pPr>
    </w:p>
    <w:p w14:paraId="42F2A01D" w14:textId="18DF4043" w:rsidR="00F2694B" w:rsidRDefault="00F2694B" w:rsidP="00F2694B">
      <w:pPr>
        <w:pStyle w:val="Default"/>
        <w:rPr>
          <w:sz w:val="22"/>
          <w:szCs w:val="22"/>
        </w:rPr>
      </w:pPr>
      <w:r>
        <w:rPr>
          <w:sz w:val="22"/>
          <w:szCs w:val="22"/>
        </w:rPr>
        <w:t xml:space="preserve">Detailed quality assurance procedures to be performed to ensure all possible errors are detected and corrected before database lock. For example, an audit may be performed of a sample of completed CRFs in the Electronic Data Capture system against exported SAS datasets to ensure the integrity of the final study data. </w:t>
      </w:r>
    </w:p>
    <w:p w14:paraId="11B0B9D4" w14:textId="77777777" w:rsidR="00F2694B" w:rsidRDefault="00F2694B" w:rsidP="00F2694B">
      <w:pPr>
        <w:pStyle w:val="Default"/>
        <w:rPr>
          <w:sz w:val="22"/>
          <w:szCs w:val="22"/>
        </w:rPr>
      </w:pPr>
    </w:p>
    <w:p w14:paraId="70F54256" w14:textId="43D5A506" w:rsidR="00F2694B" w:rsidRDefault="00F2694B" w:rsidP="00F2694B">
      <w:pPr>
        <w:pStyle w:val="Default"/>
        <w:rPr>
          <w:sz w:val="22"/>
          <w:szCs w:val="22"/>
        </w:rPr>
      </w:pPr>
      <w:r>
        <w:rPr>
          <w:sz w:val="22"/>
          <w:szCs w:val="22"/>
        </w:rPr>
        <w:t xml:space="preserve">If a separate soft lock will take place prior to final lock, describe how the two events will take place and what may distinguish soft from hard lock in terms of user access and write privileges. </w:t>
      </w:r>
    </w:p>
    <w:p w14:paraId="7628BB0E" w14:textId="77777777" w:rsidR="00F2694B" w:rsidRDefault="00F2694B" w:rsidP="00F2694B">
      <w:pPr>
        <w:pStyle w:val="Default"/>
        <w:rPr>
          <w:sz w:val="22"/>
          <w:szCs w:val="22"/>
        </w:rPr>
      </w:pPr>
    </w:p>
    <w:p w14:paraId="0BFEDA3A" w14:textId="0B0EA827" w:rsidR="00F2694B" w:rsidRDefault="00F2694B" w:rsidP="00F2694B">
      <w:pPr>
        <w:pStyle w:val="Default"/>
        <w:rPr>
          <w:sz w:val="22"/>
          <w:szCs w:val="22"/>
        </w:rPr>
      </w:pPr>
      <w:r>
        <w:rPr>
          <w:sz w:val="22"/>
          <w:szCs w:val="22"/>
        </w:rPr>
        <w:t xml:space="preserve">All the data management activities must be concluded preceding the database lock. </w:t>
      </w:r>
    </w:p>
    <w:p w14:paraId="4C5593DE" w14:textId="77777777" w:rsidR="00F2694B" w:rsidRDefault="00F2694B" w:rsidP="00F2694B">
      <w:pPr>
        <w:pStyle w:val="Default"/>
        <w:rPr>
          <w:sz w:val="22"/>
          <w:szCs w:val="22"/>
        </w:rPr>
      </w:pPr>
    </w:p>
    <w:p w14:paraId="339BC183" w14:textId="77777777" w:rsidR="00F2694B" w:rsidRDefault="00F2694B" w:rsidP="00F2694B">
      <w:pPr>
        <w:pStyle w:val="Default"/>
        <w:rPr>
          <w:sz w:val="22"/>
          <w:szCs w:val="22"/>
        </w:rPr>
      </w:pPr>
      <w:r>
        <w:rPr>
          <w:sz w:val="22"/>
          <w:szCs w:val="22"/>
        </w:rPr>
        <w:t xml:space="preserve">These checks can include discrepancy management, batch validation, medical coding </w:t>
      </w:r>
    </w:p>
    <w:p w14:paraId="4A1BC3D2" w14:textId="77777777" w:rsidR="00F2694B" w:rsidRDefault="00F2694B" w:rsidP="00F2694B">
      <w:pPr>
        <w:pStyle w:val="Default"/>
        <w:rPr>
          <w:sz w:val="22"/>
          <w:szCs w:val="22"/>
        </w:rPr>
      </w:pPr>
    </w:p>
    <w:p w14:paraId="3CE38896" w14:textId="77777777" w:rsidR="00F2694B" w:rsidRDefault="00F2694B" w:rsidP="00F2694B">
      <w:pPr>
        <w:pStyle w:val="Default"/>
        <w:rPr>
          <w:color w:val="auto"/>
          <w:sz w:val="22"/>
          <w:szCs w:val="22"/>
        </w:rPr>
      </w:pPr>
      <w:r>
        <w:rPr>
          <w:color w:val="auto"/>
          <w:sz w:val="22"/>
          <w:szCs w:val="22"/>
        </w:rPr>
        <w:t xml:space="preserve">A clear decision should be made and documented that the database is ready for analysis. </w:t>
      </w:r>
    </w:p>
    <w:p w14:paraId="79748387" w14:textId="77777777" w:rsidR="00F2694B" w:rsidRDefault="00F2694B" w:rsidP="00F2694B">
      <w:pPr>
        <w:pStyle w:val="Default"/>
        <w:rPr>
          <w:color w:val="auto"/>
          <w:sz w:val="22"/>
          <w:szCs w:val="22"/>
        </w:rPr>
      </w:pPr>
    </w:p>
    <w:p w14:paraId="7E4D261B" w14:textId="05E6CD27" w:rsidR="00F2694B" w:rsidRDefault="00F2694B" w:rsidP="00F2694B">
      <w:pPr>
        <w:pStyle w:val="Default"/>
        <w:rPr>
          <w:color w:val="auto"/>
          <w:sz w:val="22"/>
          <w:szCs w:val="22"/>
        </w:rPr>
      </w:pPr>
      <w:r>
        <w:rPr>
          <w:color w:val="auto"/>
          <w:sz w:val="22"/>
          <w:szCs w:val="22"/>
        </w:rPr>
        <w:t xml:space="preserve">Only when this has occurred should the team progress to data lock. </w:t>
      </w:r>
    </w:p>
    <w:p w14:paraId="0259156F" w14:textId="2E97E2A5" w:rsidR="00F2694B" w:rsidRDefault="00F2694B" w:rsidP="00F2694B">
      <w:pPr>
        <w:pStyle w:val="Default"/>
        <w:rPr>
          <w:color w:val="auto"/>
          <w:sz w:val="22"/>
          <w:szCs w:val="22"/>
        </w:rPr>
      </w:pPr>
    </w:p>
    <w:p w14:paraId="13DEAAF0" w14:textId="60507F3E" w:rsidR="00F2694B" w:rsidRDefault="00F2694B" w:rsidP="00F2694B">
      <w:pPr>
        <w:pStyle w:val="Default"/>
        <w:rPr>
          <w:color w:val="auto"/>
          <w:sz w:val="22"/>
          <w:szCs w:val="22"/>
        </w:rPr>
      </w:pPr>
    </w:p>
    <w:p w14:paraId="0B2E675C" w14:textId="0E3FF53D" w:rsidR="00F2694B" w:rsidRDefault="00F2694B" w:rsidP="00F2694B">
      <w:pPr>
        <w:pStyle w:val="Default"/>
        <w:rPr>
          <w:color w:val="auto"/>
          <w:sz w:val="22"/>
          <w:szCs w:val="22"/>
        </w:rPr>
      </w:pPr>
    </w:p>
    <w:p w14:paraId="46AFDD35" w14:textId="77777777" w:rsidR="00F2694B" w:rsidRDefault="00F2694B" w:rsidP="00F2694B">
      <w:pPr>
        <w:pStyle w:val="Default"/>
        <w:rPr>
          <w:color w:val="auto"/>
          <w:sz w:val="22"/>
          <w:szCs w:val="22"/>
        </w:rPr>
      </w:pPr>
    </w:p>
    <w:p w14:paraId="70BBC9E6" w14:textId="77777777" w:rsidR="00F2694B" w:rsidRDefault="00F2694B" w:rsidP="00F2694B">
      <w:pPr>
        <w:pStyle w:val="Default"/>
        <w:rPr>
          <w:color w:val="auto"/>
          <w:sz w:val="22"/>
          <w:szCs w:val="22"/>
        </w:rPr>
      </w:pPr>
      <w:r>
        <w:rPr>
          <w:b/>
          <w:bCs/>
          <w:color w:val="auto"/>
          <w:sz w:val="22"/>
          <w:szCs w:val="22"/>
        </w:rPr>
        <w:lastRenderedPageBreak/>
        <w:t xml:space="preserve">3. Data lock </w:t>
      </w:r>
    </w:p>
    <w:p w14:paraId="6F3D7290" w14:textId="77777777" w:rsidR="00F2694B" w:rsidRDefault="00F2694B" w:rsidP="00F2694B">
      <w:pPr>
        <w:pStyle w:val="Default"/>
        <w:rPr>
          <w:color w:val="auto"/>
          <w:sz w:val="22"/>
          <w:szCs w:val="22"/>
        </w:rPr>
      </w:pPr>
    </w:p>
    <w:p w14:paraId="236101D0" w14:textId="63C60EFF" w:rsidR="00F2694B" w:rsidRDefault="00F2694B" w:rsidP="00F2694B">
      <w:pPr>
        <w:pStyle w:val="Default"/>
        <w:rPr>
          <w:color w:val="auto"/>
          <w:sz w:val="22"/>
          <w:szCs w:val="22"/>
        </w:rPr>
      </w:pPr>
      <w:r>
        <w:rPr>
          <w:color w:val="auto"/>
          <w:sz w:val="22"/>
          <w:szCs w:val="22"/>
        </w:rPr>
        <w:t xml:space="preserve">Data lock is performed to prevent further changes being made to the data and to clearly define which dataset was used to conduct analysis. </w:t>
      </w:r>
    </w:p>
    <w:p w14:paraId="403A372F" w14:textId="77777777" w:rsidR="00F2694B" w:rsidRDefault="00F2694B" w:rsidP="00F2694B">
      <w:pPr>
        <w:pStyle w:val="Default"/>
        <w:rPr>
          <w:color w:val="auto"/>
          <w:sz w:val="22"/>
          <w:szCs w:val="22"/>
        </w:rPr>
      </w:pPr>
    </w:p>
    <w:p w14:paraId="5B8F5A02" w14:textId="1463EB28" w:rsidR="00F2694B" w:rsidRDefault="00F2694B" w:rsidP="00F2694B">
      <w:pPr>
        <w:pStyle w:val="Default"/>
        <w:rPr>
          <w:color w:val="auto"/>
          <w:sz w:val="22"/>
          <w:szCs w:val="22"/>
        </w:rPr>
      </w:pPr>
      <w:r>
        <w:rPr>
          <w:color w:val="auto"/>
          <w:sz w:val="22"/>
          <w:szCs w:val="22"/>
        </w:rPr>
        <w:t xml:space="preserve">Data lock procedures should be fully documented in the Data Management Plan (DMP). </w:t>
      </w:r>
    </w:p>
    <w:p w14:paraId="58411248" w14:textId="77777777" w:rsidR="00F2694B" w:rsidRDefault="00F2694B" w:rsidP="00F2694B">
      <w:pPr>
        <w:pStyle w:val="Default"/>
        <w:rPr>
          <w:color w:val="auto"/>
          <w:sz w:val="22"/>
          <w:szCs w:val="22"/>
        </w:rPr>
      </w:pPr>
    </w:p>
    <w:p w14:paraId="257CE994" w14:textId="53672933" w:rsidR="00F2694B" w:rsidRDefault="00F2694B" w:rsidP="00F2694B">
      <w:pPr>
        <w:pStyle w:val="Default"/>
        <w:rPr>
          <w:color w:val="auto"/>
          <w:sz w:val="22"/>
          <w:szCs w:val="22"/>
        </w:rPr>
      </w:pPr>
      <w:r>
        <w:rPr>
          <w:color w:val="auto"/>
          <w:sz w:val="22"/>
          <w:szCs w:val="22"/>
        </w:rPr>
        <w:t xml:space="preserve">Data lock procedures should ensure that the data set used for analysis is clearly identified. </w:t>
      </w:r>
    </w:p>
    <w:p w14:paraId="37A46996" w14:textId="77777777" w:rsidR="00F2694B" w:rsidRDefault="00F2694B" w:rsidP="00F2694B">
      <w:pPr>
        <w:pStyle w:val="Default"/>
        <w:rPr>
          <w:color w:val="auto"/>
          <w:sz w:val="22"/>
          <w:szCs w:val="22"/>
        </w:rPr>
      </w:pPr>
    </w:p>
    <w:p w14:paraId="441986FE" w14:textId="39737416" w:rsidR="00F2694B" w:rsidRDefault="00F2694B" w:rsidP="00F2694B">
      <w:pPr>
        <w:pStyle w:val="Default"/>
        <w:rPr>
          <w:color w:val="auto"/>
          <w:sz w:val="22"/>
          <w:szCs w:val="22"/>
        </w:rPr>
      </w:pPr>
      <w:r>
        <w:rPr>
          <w:color w:val="auto"/>
          <w:sz w:val="22"/>
          <w:szCs w:val="22"/>
        </w:rPr>
        <w:t xml:space="preserve">This should be retained separately from the live database to allow reproducible analyses. </w:t>
      </w:r>
    </w:p>
    <w:p w14:paraId="1D394C9B" w14:textId="77777777" w:rsidR="00F2694B" w:rsidRDefault="00F2694B" w:rsidP="00F2694B">
      <w:pPr>
        <w:pStyle w:val="Default"/>
        <w:rPr>
          <w:color w:val="auto"/>
          <w:sz w:val="22"/>
          <w:szCs w:val="22"/>
        </w:rPr>
      </w:pPr>
    </w:p>
    <w:p w14:paraId="225C88E7" w14:textId="3A3C9D44" w:rsidR="00F2694B" w:rsidRDefault="00F2694B" w:rsidP="00F2694B">
      <w:pPr>
        <w:pStyle w:val="Default"/>
        <w:rPr>
          <w:color w:val="auto"/>
          <w:sz w:val="22"/>
          <w:szCs w:val="22"/>
        </w:rPr>
      </w:pPr>
      <w:r>
        <w:rPr>
          <w:color w:val="auto"/>
          <w:sz w:val="22"/>
          <w:szCs w:val="22"/>
        </w:rPr>
        <w:t xml:space="preserve">It is a controlled procedure that freezes the data in a particular format securing the trial data and preventing further changes. </w:t>
      </w:r>
    </w:p>
    <w:p w14:paraId="426A1411" w14:textId="77777777" w:rsidR="00F2694B" w:rsidRDefault="00F2694B" w:rsidP="00F2694B">
      <w:pPr>
        <w:pStyle w:val="Default"/>
        <w:rPr>
          <w:color w:val="auto"/>
          <w:sz w:val="22"/>
          <w:szCs w:val="22"/>
        </w:rPr>
      </w:pPr>
    </w:p>
    <w:p w14:paraId="52FCDC76" w14:textId="7A90AC42" w:rsidR="00F2694B" w:rsidRDefault="00F2694B" w:rsidP="00F2694B">
      <w:pPr>
        <w:pStyle w:val="Default"/>
        <w:rPr>
          <w:color w:val="auto"/>
          <w:sz w:val="22"/>
          <w:szCs w:val="22"/>
        </w:rPr>
      </w:pPr>
      <w:r>
        <w:rPr>
          <w:color w:val="auto"/>
          <w:sz w:val="22"/>
          <w:szCs w:val="22"/>
        </w:rPr>
        <w:t xml:space="preserve">There is a requirement to ensure all the trial data have been received, verified, fully coded and cleaned for analysis with all queries resolved before locking the database for further analyses. </w:t>
      </w:r>
    </w:p>
    <w:p w14:paraId="1B2D693F" w14:textId="77777777" w:rsidR="00F2694B" w:rsidRDefault="00F2694B" w:rsidP="00F2694B">
      <w:pPr>
        <w:pStyle w:val="Default"/>
        <w:rPr>
          <w:color w:val="auto"/>
          <w:sz w:val="22"/>
          <w:szCs w:val="22"/>
        </w:rPr>
      </w:pPr>
    </w:p>
    <w:p w14:paraId="49A26CD7" w14:textId="382B66BC" w:rsidR="00F2694B" w:rsidRDefault="00F2694B" w:rsidP="00F2694B">
      <w:pPr>
        <w:pStyle w:val="Default"/>
        <w:rPr>
          <w:color w:val="auto"/>
          <w:sz w:val="22"/>
          <w:szCs w:val="22"/>
        </w:rPr>
      </w:pPr>
      <w:r>
        <w:rPr>
          <w:color w:val="auto"/>
          <w:sz w:val="22"/>
          <w:szCs w:val="22"/>
        </w:rPr>
        <w:t xml:space="preserve">Unlocking of the database should be strictly controlled and documented in the DMP. </w:t>
      </w:r>
    </w:p>
    <w:p w14:paraId="741113C2" w14:textId="77777777" w:rsidR="00F2694B" w:rsidRDefault="00F2694B" w:rsidP="00F2694B">
      <w:pPr>
        <w:pStyle w:val="Default"/>
        <w:rPr>
          <w:color w:val="auto"/>
          <w:sz w:val="22"/>
          <w:szCs w:val="22"/>
        </w:rPr>
      </w:pPr>
    </w:p>
    <w:p w14:paraId="77364300" w14:textId="1E9C4725" w:rsidR="00F2694B" w:rsidRDefault="00F2694B" w:rsidP="00F2694B">
      <w:pPr>
        <w:pStyle w:val="Default"/>
        <w:rPr>
          <w:color w:val="auto"/>
          <w:sz w:val="22"/>
          <w:szCs w:val="22"/>
        </w:rPr>
      </w:pPr>
      <w:r>
        <w:rPr>
          <w:color w:val="auto"/>
          <w:sz w:val="22"/>
          <w:szCs w:val="22"/>
        </w:rPr>
        <w:t>A pre-lock checklist should be prepared and successful completed prior to locking.</w:t>
      </w:r>
    </w:p>
    <w:p w14:paraId="6C620951" w14:textId="77777777" w:rsidR="00F2694B" w:rsidRDefault="00F2694B" w:rsidP="00F2694B">
      <w:pPr>
        <w:pStyle w:val="Default"/>
        <w:rPr>
          <w:color w:val="auto"/>
          <w:sz w:val="22"/>
          <w:szCs w:val="22"/>
        </w:rPr>
      </w:pPr>
    </w:p>
    <w:p w14:paraId="77B56177" w14:textId="222B4350" w:rsidR="00F2694B" w:rsidRDefault="00F2694B" w:rsidP="00F2694B">
      <w:pPr>
        <w:pStyle w:val="Default"/>
        <w:rPr>
          <w:color w:val="auto"/>
          <w:sz w:val="22"/>
          <w:szCs w:val="22"/>
        </w:rPr>
      </w:pPr>
      <w:r>
        <w:rPr>
          <w:color w:val="auto"/>
          <w:sz w:val="22"/>
          <w:szCs w:val="22"/>
        </w:rPr>
        <w:t>The DMP should clearly lay out the stakeholders who need to consent prior to data lock.</w:t>
      </w:r>
    </w:p>
    <w:p w14:paraId="70C20D61" w14:textId="77777777" w:rsidR="00F2694B" w:rsidRDefault="00F2694B" w:rsidP="00F2694B">
      <w:pPr>
        <w:pStyle w:val="Default"/>
        <w:rPr>
          <w:color w:val="auto"/>
          <w:sz w:val="22"/>
          <w:szCs w:val="22"/>
        </w:rPr>
      </w:pPr>
    </w:p>
    <w:p w14:paraId="046905D9" w14:textId="5F8840B7" w:rsidR="00F2694B" w:rsidRDefault="00F2694B" w:rsidP="00F2694B">
      <w:pPr>
        <w:pStyle w:val="Default"/>
        <w:rPr>
          <w:color w:val="auto"/>
          <w:sz w:val="22"/>
          <w:szCs w:val="22"/>
        </w:rPr>
      </w:pPr>
      <w:r>
        <w:rPr>
          <w:color w:val="auto"/>
          <w:sz w:val="22"/>
          <w:szCs w:val="22"/>
        </w:rPr>
        <w:t xml:space="preserve">Post locking; the database cannot be altered in any way. However, only in case of a critical issue or any crucial operational reasons, Chief Investigator (CI) can authorise access and amend the data even after the database is locked. However, this needs to be robustly documented and an audit trail to maintained with satisfactory explanation for updating the previously locked database. </w:t>
      </w:r>
    </w:p>
    <w:p w14:paraId="09279DB3" w14:textId="77777777" w:rsidR="00F2694B" w:rsidRDefault="00F2694B" w:rsidP="00F2694B">
      <w:pPr>
        <w:pStyle w:val="Default"/>
        <w:rPr>
          <w:color w:val="auto"/>
          <w:sz w:val="22"/>
          <w:szCs w:val="22"/>
        </w:rPr>
      </w:pPr>
    </w:p>
    <w:p w14:paraId="4C1213CC" w14:textId="77777777" w:rsidR="00F2694B" w:rsidRDefault="00F2694B" w:rsidP="00F2694B">
      <w:pPr>
        <w:pStyle w:val="Default"/>
        <w:rPr>
          <w:color w:val="auto"/>
          <w:sz w:val="22"/>
          <w:szCs w:val="22"/>
        </w:rPr>
      </w:pPr>
      <w:r>
        <w:rPr>
          <w:b/>
          <w:bCs/>
          <w:color w:val="auto"/>
          <w:sz w:val="22"/>
          <w:szCs w:val="22"/>
        </w:rPr>
        <w:t xml:space="preserve">4. Data release </w:t>
      </w:r>
    </w:p>
    <w:p w14:paraId="6C8E5B43" w14:textId="77777777" w:rsidR="00F2694B" w:rsidRPr="00481CB5" w:rsidRDefault="00F2694B" w:rsidP="00F2694B">
      <w:pPr>
        <w:pStyle w:val="Default"/>
        <w:rPr>
          <w:color w:val="auto"/>
          <w:sz w:val="22"/>
          <w:szCs w:val="22"/>
        </w:rPr>
      </w:pPr>
    </w:p>
    <w:p w14:paraId="32B8683D" w14:textId="2C501798" w:rsidR="004F5705" w:rsidRPr="00481CB5" w:rsidRDefault="00F2694B" w:rsidP="00F2694B">
      <w:pPr>
        <w:rPr>
          <w:rFonts w:ascii="Arial" w:hAnsi="Arial" w:cs="Arial"/>
        </w:rPr>
      </w:pPr>
      <w:r w:rsidRPr="00481CB5">
        <w:rPr>
          <w:rFonts w:ascii="Arial" w:hAnsi="Arial" w:cs="Arial"/>
        </w:rPr>
        <w:t>Following data lock, data can be released for analysis following the DMP. CI is responsible for ensuring and SAP is in place prior to data release</w:t>
      </w:r>
    </w:p>
    <w:sectPr w:rsidR="00DD030B" w:rsidRPr="00481CB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50544" w14:textId="77777777" w:rsidR="001F1F46" w:rsidRDefault="001F1F46" w:rsidP="007937EA">
      <w:pPr>
        <w:spacing w:after="0" w:line="240" w:lineRule="auto"/>
      </w:pPr>
      <w:r>
        <w:separator/>
      </w:r>
    </w:p>
  </w:endnote>
  <w:endnote w:type="continuationSeparator" w:id="0">
    <w:p w14:paraId="0F7A8C4E" w14:textId="77777777" w:rsidR="001F1F46" w:rsidRDefault="001F1F46" w:rsidP="00793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7934946"/>
      <w:docPartObj>
        <w:docPartGallery w:val="Page Numbers (Bottom of Page)"/>
        <w:docPartUnique/>
      </w:docPartObj>
    </w:sdtPr>
    <w:sdtEndPr/>
    <w:sdtContent>
      <w:sdt>
        <w:sdtPr>
          <w:id w:val="-1769616900"/>
          <w:docPartObj>
            <w:docPartGallery w:val="Page Numbers (Top of Page)"/>
            <w:docPartUnique/>
          </w:docPartObj>
        </w:sdtPr>
        <w:sdtEndPr/>
        <w:sdtContent>
          <w:p w14:paraId="2828A830" w14:textId="5649C3FC" w:rsidR="007937EA" w:rsidRDefault="007937EA" w:rsidP="00B47435">
            <w:pPr>
              <w:pStyle w:val="Footer"/>
            </w:pPr>
            <w:r w:rsidRPr="00B47435">
              <w:rPr>
                <w:rFonts w:ascii="Arial" w:hAnsi="Arial" w:cs="Arial"/>
                <w:sz w:val="16"/>
                <w:szCs w:val="16"/>
              </w:rPr>
              <w:t xml:space="preserve">   </w:t>
            </w:r>
            <w:r w:rsidR="00B47435" w:rsidRPr="00B47435">
              <w:rPr>
                <w:rFonts w:ascii="Arial" w:hAnsi="Arial" w:cs="Arial"/>
                <w:sz w:val="16"/>
                <w:szCs w:val="16"/>
              </w:rPr>
              <w:t>SOP 38b AD7 End of study data activities v</w:t>
            </w:r>
            <w:r w:rsidR="007B4E75">
              <w:rPr>
                <w:rFonts w:ascii="Arial" w:hAnsi="Arial" w:cs="Arial"/>
                <w:sz w:val="16"/>
                <w:szCs w:val="16"/>
              </w:rPr>
              <w:t>3.0 03.02.2025</w:t>
            </w:r>
            <w:r w:rsidR="00B47435" w:rsidRPr="00B47435">
              <w:rPr>
                <w:rFonts w:ascii="Arial" w:hAnsi="Arial" w:cs="Arial"/>
                <w:sz w:val="16"/>
                <w:szCs w:val="16"/>
              </w:rPr>
              <w:t xml:space="preserve"> FINAL               </w:t>
            </w:r>
            <w:r w:rsidR="00B47435">
              <w:rPr>
                <w:rFonts w:ascii="Arial" w:hAnsi="Arial" w:cs="Arial"/>
                <w:sz w:val="16"/>
                <w:szCs w:val="16"/>
              </w:rPr>
              <w:t xml:space="preserve">                                  </w:t>
            </w:r>
            <w:r w:rsidR="00B47435" w:rsidRPr="00B47435">
              <w:rPr>
                <w:rFonts w:ascii="Arial" w:hAnsi="Arial" w:cs="Arial"/>
                <w:sz w:val="16"/>
                <w:szCs w:val="16"/>
              </w:rPr>
              <w:t xml:space="preserve">                            </w:t>
            </w:r>
            <w:r w:rsidRPr="00B47435">
              <w:rPr>
                <w:rFonts w:ascii="Arial" w:hAnsi="Arial" w:cs="Arial"/>
                <w:sz w:val="16"/>
                <w:szCs w:val="16"/>
              </w:rPr>
              <w:t xml:space="preserve">Page </w:t>
            </w:r>
            <w:r w:rsidRPr="00B47435">
              <w:rPr>
                <w:rFonts w:ascii="Arial" w:hAnsi="Arial" w:cs="Arial"/>
                <w:sz w:val="16"/>
                <w:szCs w:val="16"/>
              </w:rPr>
              <w:fldChar w:fldCharType="begin"/>
            </w:r>
            <w:r w:rsidRPr="00B47435">
              <w:rPr>
                <w:rFonts w:ascii="Arial" w:hAnsi="Arial" w:cs="Arial"/>
                <w:sz w:val="16"/>
                <w:szCs w:val="16"/>
              </w:rPr>
              <w:instrText xml:space="preserve"> PAGE </w:instrText>
            </w:r>
            <w:r w:rsidRPr="00B47435">
              <w:rPr>
                <w:rFonts w:ascii="Arial" w:hAnsi="Arial" w:cs="Arial"/>
                <w:sz w:val="16"/>
                <w:szCs w:val="16"/>
              </w:rPr>
              <w:fldChar w:fldCharType="separate"/>
            </w:r>
            <w:r w:rsidRPr="00B47435">
              <w:rPr>
                <w:rFonts w:ascii="Arial" w:hAnsi="Arial" w:cs="Arial"/>
                <w:noProof/>
                <w:sz w:val="16"/>
                <w:szCs w:val="16"/>
              </w:rPr>
              <w:t>2</w:t>
            </w:r>
            <w:r w:rsidRPr="00B47435">
              <w:rPr>
                <w:rFonts w:ascii="Arial" w:hAnsi="Arial" w:cs="Arial"/>
                <w:sz w:val="16"/>
                <w:szCs w:val="16"/>
              </w:rPr>
              <w:fldChar w:fldCharType="end"/>
            </w:r>
            <w:r w:rsidRPr="00B47435">
              <w:rPr>
                <w:rFonts w:ascii="Arial" w:hAnsi="Arial" w:cs="Arial"/>
                <w:sz w:val="16"/>
                <w:szCs w:val="16"/>
              </w:rPr>
              <w:t xml:space="preserve"> of </w:t>
            </w:r>
            <w:r w:rsidRPr="00B47435">
              <w:rPr>
                <w:rFonts w:ascii="Arial" w:hAnsi="Arial" w:cs="Arial"/>
                <w:sz w:val="16"/>
                <w:szCs w:val="16"/>
              </w:rPr>
              <w:fldChar w:fldCharType="begin"/>
            </w:r>
            <w:r w:rsidRPr="00B47435">
              <w:rPr>
                <w:rFonts w:ascii="Arial" w:hAnsi="Arial" w:cs="Arial"/>
                <w:sz w:val="16"/>
                <w:szCs w:val="16"/>
              </w:rPr>
              <w:instrText xml:space="preserve"> NUMPAGES  </w:instrText>
            </w:r>
            <w:r w:rsidRPr="00B47435">
              <w:rPr>
                <w:rFonts w:ascii="Arial" w:hAnsi="Arial" w:cs="Arial"/>
                <w:sz w:val="16"/>
                <w:szCs w:val="16"/>
              </w:rPr>
              <w:fldChar w:fldCharType="separate"/>
            </w:r>
            <w:r w:rsidRPr="00B47435">
              <w:rPr>
                <w:rFonts w:ascii="Arial" w:hAnsi="Arial" w:cs="Arial"/>
                <w:noProof/>
                <w:sz w:val="16"/>
                <w:szCs w:val="16"/>
              </w:rPr>
              <w:t>2</w:t>
            </w:r>
            <w:r w:rsidRPr="00B47435">
              <w:rPr>
                <w:rFonts w:ascii="Arial" w:hAnsi="Arial" w:cs="Arial"/>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68E63" w14:textId="77777777" w:rsidR="001F1F46" w:rsidRDefault="001F1F46" w:rsidP="007937EA">
      <w:pPr>
        <w:spacing w:after="0" w:line="240" w:lineRule="auto"/>
      </w:pPr>
      <w:r>
        <w:separator/>
      </w:r>
    </w:p>
  </w:footnote>
  <w:footnote w:type="continuationSeparator" w:id="0">
    <w:p w14:paraId="3DBF40E1" w14:textId="77777777" w:rsidR="001F1F46" w:rsidRDefault="001F1F46" w:rsidP="00793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5C721" w14:textId="7CD3302C" w:rsidR="003D7C70" w:rsidRDefault="000C5F05">
    <w:pPr>
      <w:pStyle w:val="Header"/>
    </w:pPr>
    <w:r w:rsidRPr="000D6B25">
      <w:rPr>
        <w:noProof/>
        <w:lang w:eastAsia="en-GB"/>
      </w:rPr>
      <w:drawing>
        <wp:anchor distT="0" distB="0" distL="114300" distR="114300" simplePos="0" relativeHeight="251659264" behindDoc="1" locked="0" layoutInCell="1" allowOverlap="1" wp14:anchorId="4CEC0676" wp14:editId="0772F5C0">
          <wp:simplePos x="0" y="0"/>
          <wp:positionH relativeFrom="column">
            <wp:posOffset>5022376</wp:posOffset>
          </wp:positionH>
          <wp:positionV relativeFrom="paragraph">
            <wp:posOffset>-341829</wp:posOffset>
          </wp:positionV>
          <wp:extent cx="1380490" cy="685165"/>
          <wp:effectExtent l="0" t="0" r="0" b="63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80490" cy="685165"/>
                  </a:xfrm>
                  <a:prstGeom prst="rect">
                    <a:avLst/>
                  </a:prstGeom>
                </pic:spPr>
              </pic:pic>
            </a:graphicData>
          </a:graphic>
          <wp14:sizeRelH relativeFrom="page">
            <wp14:pctWidth>0</wp14:pctWidth>
          </wp14:sizeRelH>
          <wp14:sizeRelV relativeFrom="page">
            <wp14:pctHeight>0</wp14:pctHeight>
          </wp14:sizeRelV>
        </wp:anchor>
      </w:drawing>
    </w:r>
    <w:r w:rsidR="003D7C70" w:rsidRPr="000D6B25">
      <w:rPr>
        <w:noProof/>
        <w:lang w:eastAsia="en-GB"/>
      </w:rPr>
      <w:drawing>
        <wp:anchor distT="0" distB="0" distL="114300" distR="114300" simplePos="0" relativeHeight="251658240" behindDoc="1" locked="0" layoutInCell="1" allowOverlap="1" wp14:anchorId="1D7B7F0E" wp14:editId="03AD4ED8">
          <wp:simplePos x="0" y="0"/>
          <wp:positionH relativeFrom="column">
            <wp:posOffset>-648269</wp:posOffset>
          </wp:positionH>
          <wp:positionV relativeFrom="paragraph">
            <wp:posOffset>-225823</wp:posOffset>
          </wp:positionV>
          <wp:extent cx="1904762" cy="504762"/>
          <wp:effectExtent l="0" t="0" r="63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04762" cy="5047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B672437"/>
    <w:multiLevelType w:val="hybridMultilevel"/>
    <w:tmpl w:val="9D43AD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87103A"/>
    <w:multiLevelType w:val="hybridMultilevel"/>
    <w:tmpl w:val="8C4519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C963F68"/>
    <w:multiLevelType w:val="hybridMultilevel"/>
    <w:tmpl w:val="500EB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6A661A"/>
    <w:multiLevelType w:val="hybridMultilevel"/>
    <w:tmpl w:val="73AAA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5708578">
    <w:abstractNumId w:val="0"/>
  </w:num>
  <w:num w:numId="2" w16cid:durableId="198670057">
    <w:abstractNumId w:val="1"/>
  </w:num>
  <w:num w:numId="3" w16cid:durableId="1856260662">
    <w:abstractNumId w:val="2"/>
  </w:num>
  <w:num w:numId="4" w16cid:durableId="1167938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4B"/>
    <w:rsid w:val="000C5F05"/>
    <w:rsid w:val="001F1417"/>
    <w:rsid w:val="001F1F46"/>
    <w:rsid w:val="003D7C70"/>
    <w:rsid w:val="00481CB5"/>
    <w:rsid w:val="00505F07"/>
    <w:rsid w:val="007937EA"/>
    <w:rsid w:val="007B4E75"/>
    <w:rsid w:val="007D7E09"/>
    <w:rsid w:val="008A749F"/>
    <w:rsid w:val="008F5444"/>
    <w:rsid w:val="00B47435"/>
    <w:rsid w:val="00B83ED7"/>
    <w:rsid w:val="00DA26E4"/>
    <w:rsid w:val="00EC485D"/>
    <w:rsid w:val="00F26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BC1AF"/>
  <w15:chartTrackingRefBased/>
  <w15:docId w15:val="{AAD22727-01D2-4981-A69E-EAB4530E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694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93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7EA"/>
  </w:style>
  <w:style w:type="paragraph" w:styleId="Footer">
    <w:name w:val="footer"/>
    <w:basedOn w:val="Normal"/>
    <w:link w:val="FooterChar"/>
    <w:uiPriority w:val="99"/>
    <w:unhideWhenUsed/>
    <w:rsid w:val="00793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5df3dfa2-19f4-4f12-b675-8a79add64c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15330910F5354993BAD6E0E8BBC4AE" ma:contentTypeVersion="17" ma:contentTypeDescription="Create a new document." ma:contentTypeScope="" ma:versionID="70ac4f250b9751eb55c28a47ced64ce7">
  <xsd:schema xmlns:xsd="http://www.w3.org/2001/XMLSchema" xmlns:xs="http://www.w3.org/2001/XMLSchema" xmlns:p="http://schemas.microsoft.com/office/2006/metadata/properties" xmlns:ns2="5df3dfa2-19f4-4f12-b675-8a79add64ca0" xmlns:ns3="ddc2aa69-e24e-4e76-b454-901b7f6c40e1" xmlns:ns4="d5efd484-15aa-41a0-83f6-0646502cb6d6" targetNamespace="http://schemas.microsoft.com/office/2006/metadata/properties" ma:root="true" ma:fieldsID="c9ecb4251bd5ad54e82133fbf90d6b97" ns2:_="" ns3:_="" ns4:_="">
    <xsd:import namespace="5df3dfa2-19f4-4f12-b675-8a79add64ca0"/>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3dfa2-19f4-4f12-b675-8a79add64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81b2cc6-6732-453b-a842-720d0ff0344c}"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95268-FAF3-4771-82A7-0E7431E46A4D}">
  <ds:schemaRefs>
    <ds:schemaRef ds:uri="http://schemas.microsoft.com/office/2006/metadata/properties"/>
    <ds:schemaRef ds:uri="http://schemas.microsoft.com/office/infopath/2007/PartnerControls"/>
    <ds:schemaRef ds:uri="d5efd484-15aa-41a0-83f6-0646502cb6d6"/>
    <ds:schemaRef ds:uri="5df3dfa2-19f4-4f12-b675-8a79add64ca0"/>
  </ds:schemaRefs>
</ds:datastoreItem>
</file>

<file path=customXml/itemProps2.xml><?xml version="1.0" encoding="utf-8"?>
<ds:datastoreItem xmlns:ds="http://schemas.openxmlformats.org/officeDocument/2006/customXml" ds:itemID="{D7179B52-284B-49AA-AA6E-FC624D4A1419}">
  <ds:schemaRefs>
    <ds:schemaRef ds:uri="http://schemas.microsoft.com/sharepoint/v3/contenttype/forms"/>
  </ds:schemaRefs>
</ds:datastoreItem>
</file>

<file path=customXml/itemProps3.xml><?xml version="1.0" encoding="utf-8"?>
<ds:datastoreItem xmlns:ds="http://schemas.openxmlformats.org/officeDocument/2006/customXml" ds:itemID="{370AAF37-131C-4EE9-BF66-BF9742080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3dfa2-19f4-4f12-b675-8a79add64ca0"/>
    <ds:schemaRef ds:uri="ddc2aa69-e24e-4e76-b454-901b7f6c40e1"/>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Carroll</dc:creator>
  <cp:keywords/>
  <dc:description/>
  <cp:lastModifiedBy>Rebecca Carroll</cp:lastModifiedBy>
  <cp:revision>2</cp:revision>
  <dcterms:created xsi:type="dcterms:W3CDTF">2025-01-07T12:34:00Z</dcterms:created>
  <dcterms:modified xsi:type="dcterms:W3CDTF">2025-01-07T12:34:00Z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0x0101006915330910F5354993BAD6E0E8BBC4AE</vt:lpwstr>
  </property>
  <property fmtid="{D5CDD505-2E9C-101B-9397-08002B2CF9AE}" pid="3" name="MediaServiceImageTags">
    <vt:lpwstr/>
  </property>
  <property fmtid="{D5CDD505-2E9C-101B-9397-08002B2CF9AE}" pid="4" name="Order">
    <vt:r8>42600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