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7A51" w14:textId="77777777" w:rsidR="005B6AD6" w:rsidRPr="00E33F5E" w:rsidRDefault="005B6AD6" w:rsidP="00F72DE0">
      <w:pPr>
        <w:spacing w:after="0" w:line="360" w:lineRule="auto"/>
        <w:jc w:val="center"/>
        <w:rPr>
          <w:rFonts w:ascii="Arial" w:hAnsi="Arial" w:cs="Arial"/>
          <w:b/>
        </w:rPr>
      </w:pPr>
    </w:p>
    <w:p w14:paraId="71248126" w14:textId="5E62FECB" w:rsidR="001040CB" w:rsidRPr="00E33F5E" w:rsidRDefault="006F5B83" w:rsidP="00F72DE0">
      <w:pPr>
        <w:spacing w:after="0" w:line="360" w:lineRule="auto"/>
        <w:jc w:val="center"/>
        <w:rPr>
          <w:rFonts w:ascii="Arial" w:hAnsi="Arial" w:cs="Arial"/>
          <w:b/>
          <w:sz w:val="28"/>
          <w:szCs w:val="28"/>
        </w:rPr>
      </w:pPr>
      <w:r w:rsidRPr="00E33F5E">
        <w:rPr>
          <w:rFonts w:ascii="Arial" w:hAnsi="Arial" w:cs="Arial"/>
          <w:b/>
          <w:sz w:val="28"/>
          <w:szCs w:val="28"/>
        </w:rPr>
        <w:t xml:space="preserve">Minimum requirements </w:t>
      </w:r>
      <w:r w:rsidR="00370AFF" w:rsidRPr="00E33F5E">
        <w:rPr>
          <w:rFonts w:ascii="Arial" w:hAnsi="Arial" w:cs="Arial"/>
          <w:b/>
          <w:sz w:val="28"/>
          <w:szCs w:val="28"/>
        </w:rPr>
        <w:t>for a proposed laboratory</w:t>
      </w:r>
    </w:p>
    <w:p w14:paraId="269A444A" w14:textId="073A8FBF" w:rsidR="005D2740" w:rsidRPr="00E33F5E" w:rsidRDefault="005D2740" w:rsidP="006F5B83">
      <w:pPr>
        <w:spacing w:after="0" w:line="360" w:lineRule="auto"/>
        <w:rPr>
          <w:rFonts w:ascii="Arial" w:hAnsi="Arial" w:cs="Arial"/>
          <w:b/>
        </w:rPr>
      </w:pPr>
    </w:p>
    <w:p w14:paraId="6CA94316" w14:textId="0984D12A" w:rsidR="005D2740" w:rsidRPr="00AA2B8C" w:rsidRDefault="005D2740" w:rsidP="00AA2B8C">
      <w:pPr>
        <w:spacing w:after="0" w:line="240" w:lineRule="auto"/>
        <w:rPr>
          <w:rFonts w:ascii="Arial" w:hAnsi="Arial" w:cs="Arial"/>
          <w:bCs/>
          <w:sz w:val="20"/>
          <w:szCs w:val="20"/>
        </w:rPr>
      </w:pPr>
      <w:r w:rsidRPr="00AA2B8C">
        <w:rPr>
          <w:rFonts w:ascii="Arial" w:hAnsi="Arial" w:cs="Arial"/>
          <w:bCs/>
          <w:sz w:val="20"/>
          <w:szCs w:val="20"/>
        </w:rPr>
        <w:t xml:space="preserve">This guidance document is to be used when assessing laboratories ability to perform sponsored </w:t>
      </w:r>
      <w:r w:rsidR="00016661" w:rsidRPr="00AA2B8C">
        <w:rPr>
          <w:rFonts w:ascii="Arial" w:hAnsi="Arial" w:cs="Arial"/>
          <w:bCs/>
          <w:sz w:val="20"/>
          <w:szCs w:val="20"/>
        </w:rPr>
        <w:t>Medicines and Healthcare products Regulatory Agency (</w:t>
      </w:r>
      <w:r w:rsidRPr="00AA2B8C">
        <w:rPr>
          <w:rFonts w:ascii="Arial" w:hAnsi="Arial" w:cs="Arial"/>
          <w:bCs/>
          <w:sz w:val="20"/>
          <w:szCs w:val="20"/>
        </w:rPr>
        <w:t>MHRA</w:t>
      </w:r>
      <w:r w:rsidR="00016661" w:rsidRPr="00AA2B8C">
        <w:rPr>
          <w:rFonts w:ascii="Arial" w:hAnsi="Arial" w:cs="Arial"/>
          <w:bCs/>
          <w:sz w:val="20"/>
          <w:szCs w:val="20"/>
        </w:rPr>
        <w:t>)</w:t>
      </w:r>
      <w:r w:rsidRPr="00AA2B8C">
        <w:rPr>
          <w:rFonts w:ascii="Arial" w:hAnsi="Arial" w:cs="Arial"/>
          <w:bCs/>
          <w:sz w:val="20"/>
          <w:szCs w:val="20"/>
        </w:rPr>
        <w:t xml:space="preserve"> </w:t>
      </w:r>
      <w:r w:rsidR="00F72DE0" w:rsidRPr="00AA2B8C">
        <w:rPr>
          <w:rFonts w:ascii="Arial" w:hAnsi="Arial" w:cs="Arial"/>
          <w:bCs/>
          <w:sz w:val="20"/>
          <w:szCs w:val="20"/>
        </w:rPr>
        <w:t>regulated</w:t>
      </w:r>
      <w:r w:rsidRPr="00AA2B8C">
        <w:rPr>
          <w:rFonts w:ascii="Arial" w:hAnsi="Arial" w:cs="Arial"/>
          <w:bCs/>
          <w:sz w:val="20"/>
          <w:szCs w:val="20"/>
        </w:rPr>
        <w:t xml:space="preserve"> studies. These </w:t>
      </w:r>
      <w:r w:rsidR="00F72DE0" w:rsidRPr="00AA2B8C">
        <w:rPr>
          <w:rFonts w:ascii="Arial" w:hAnsi="Arial" w:cs="Arial"/>
          <w:bCs/>
          <w:sz w:val="20"/>
          <w:szCs w:val="20"/>
        </w:rPr>
        <w:t>guidelines</w:t>
      </w:r>
      <w:r w:rsidRPr="00AA2B8C">
        <w:rPr>
          <w:rFonts w:ascii="Arial" w:hAnsi="Arial" w:cs="Arial"/>
          <w:bCs/>
          <w:sz w:val="20"/>
          <w:szCs w:val="20"/>
        </w:rPr>
        <w:t xml:space="preserve"> are considered best </w:t>
      </w:r>
      <w:r w:rsidR="00F72DE0" w:rsidRPr="00AA2B8C">
        <w:rPr>
          <w:rFonts w:ascii="Arial" w:hAnsi="Arial" w:cs="Arial"/>
          <w:bCs/>
          <w:sz w:val="20"/>
          <w:szCs w:val="20"/>
        </w:rPr>
        <w:t xml:space="preserve">laboratory </w:t>
      </w:r>
      <w:r w:rsidRPr="00AA2B8C">
        <w:rPr>
          <w:rFonts w:ascii="Arial" w:hAnsi="Arial" w:cs="Arial"/>
          <w:bCs/>
          <w:sz w:val="20"/>
          <w:szCs w:val="20"/>
        </w:rPr>
        <w:t>practice for sponsored interventional and research studies.</w:t>
      </w:r>
    </w:p>
    <w:p w14:paraId="3990471E" w14:textId="77777777" w:rsidR="00016661" w:rsidRDefault="00016661" w:rsidP="00F72DE0">
      <w:pPr>
        <w:spacing w:after="0" w:line="360" w:lineRule="auto"/>
        <w:rPr>
          <w:rFonts w:ascii="Arial" w:hAnsi="Arial" w:cs="Arial"/>
          <w:bCs/>
        </w:rPr>
      </w:pPr>
    </w:p>
    <w:p w14:paraId="61089940" w14:textId="77777777" w:rsidR="00016661" w:rsidRPr="00CD217F" w:rsidRDefault="00016661" w:rsidP="00016661">
      <w:pPr>
        <w:rPr>
          <w:rFonts w:ascii="Arial" w:hAnsi="Arial" w:cs="Arial"/>
          <w:b/>
          <w:bCs/>
          <w:sz w:val="24"/>
          <w:szCs w:val="24"/>
        </w:rPr>
      </w:pPr>
      <w:r w:rsidRPr="00CD217F">
        <w:rPr>
          <w:rFonts w:ascii="Arial" w:hAnsi="Arial" w:cs="Arial"/>
          <w:b/>
          <w:bCs/>
          <w:sz w:val="24"/>
          <w:szCs w:val="24"/>
        </w:rPr>
        <w:t>Background:</w:t>
      </w:r>
    </w:p>
    <w:p w14:paraId="21EC25DC" w14:textId="48EBD2F4" w:rsidR="00016661" w:rsidRPr="00AA2B8C" w:rsidRDefault="00016661" w:rsidP="00016661">
      <w:pPr>
        <w:rPr>
          <w:rFonts w:ascii="Arial" w:hAnsi="Arial" w:cs="Arial"/>
          <w:sz w:val="20"/>
          <w:szCs w:val="20"/>
        </w:rPr>
      </w:pPr>
      <w:r w:rsidRPr="00AA2B8C">
        <w:rPr>
          <w:rFonts w:ascii="Arial" w:hAnsi="Arial" w:cs="Arial"/>
          <w:sz w:val="20"/>
          <w:szCs w:val="20"/>
        </w:rPr>
        <w:t xml:space="preserve">The MHRA conducts statutory Good Clinical Practice (GCP) inspections in accordance with the UK Statutory Instrument 2004/1031 (the Medicines for Human Use (Clinical Trials) Regulations 2004) and subsequent amendments, and it is the intention of the MHRA GCP Inspectorate to conduct inspections of laboratories that perform the analysis or evaluation of human samples collected as part of a clinical trial. This inspection programme will have a focus on analysis which is conducted in support of primary or secondary endpoint data and objectives or where the analysis is critical to the conduct of the study (e.g., specific genetic mutations associated with eligibility assessments). Routine sample analyses for safety testing e.g., standard panels of tests within clinical chemistry and haematology for example, are not the focus of this inspection programme. </w:t>
      </w:r>
    </w:p>
    <w:p w14:paraId="7B753B31" w14:textId="6FAB7ABA" w:rsidR="00016661" w:rsidRPr="00AA2B8C" w:rsidRDefault="00016661" w:rsidP="00016661">
      <w:pPr>
        <w:rPr>
          <w:rFonts w:ascii="Arial" w:hAnsi="Arial" w:cs="Arial"/>
          <w:sz w:val="20"/>
          <w:szCs w:val="20"/>
        </w:rPr>
      </w:pPr>
      <w:r w:rsidRPr="00AA2B8C">
        <w:rPr>
          <w:rFonts w:ascii="Arial" w:hAnsi="Arial" w:cs="Arial"/>
          <w:sz w:val="20"/>
          <w:szCs w:val="20"/>
        </w:rPr>
        <w:t>Laboratories generate data that are used to make decisions on the safety and efficacy of medicinal products, and answer endpoints that can change clinical care. Consequently, it is of paramount importance that the data they produce is reliable.</w:t>
      </w:r>
    </w:p>
    <w:p w14:paraId="73E52818" w14:textId="272D86B6" w:rsidR="00016661" w:rsidRPr="00AA2B8C" w:rsidRDefault="00016661" w:rsidP="00016661">
      <w:pPr>
        <w:rPr>
          <w:rFonts w:ascii="Arial" w:hAnsi="Arial" w:cs="Arial"/>
          <w:sz w:val="20"/>
          <w:szCs w:val="20"/>
        </w:rPr>
      </w:pPr>
      <w:r w:rsidRPr="00AA2B8C">
        <w:rPr>
          <w:rFonts w:ascii="Arial" w:hAnsi="Arial" w:cs="Arial"/>
          <w:sz w:val="20"/>
          <w:szCs w:val="20"/>
        </w:rPr>
        <w:t>Analyses must be performed in accordance with the clinical protocol, GCP and the laboratory’s internal quality control system.</w:t>
      </w:r>
    </w:p>
    <w:p w14:paraId="39401CCD" w14:textId="77777777" w:rsidR="00016661" w:rsidRPr="00CD217F" w:rsidRDefault="00016661" w:rsidP="00016661">
      <w:pPr>
        <w:rPr>
          <w:rFonts w:ascii="Arial" w:hAnsi="Arial" w:cs="Arial"/>
          <w:b/>
          <w:bCs/>
          <w:sz w:val="24"/>
          <w:szCs w:val="24"/>
        </w:rPr>
      </w:pPr>
      <w:r w:rsidRPr="00CD217F">
        <w:rPr>
          <w:rFonts w:ascii="Arial" w:hAnsi="Arial" w:cs="Arial"/>
          <w:b/>
          <w:bCs/>
          <w:sz w:val="24"/>
          <w:szCs w:val="24"/>
        </w:rPr>
        <w:t xml:space="preserve">Clarifications: </w:t>
      </w:r>
    </w:p>
    <w:p w14:paraId="6B9DB684" w14:textId="34F2DDF7" w:rsidR="00016661" w:rsidRPr="00AA2B8C" w:rsidRDefault="00016661" w:rsidP="00016661">
      <w:pPr>
        <w:rPr>
          <w:rFonts w:ascii="Arial" w:hAnsi="Arial" w:cs="Arial"/>
          <w:sz w:val="20"/>
          <w:szCs w:val="20"/>
        </w:rPr>
      </w:pPr>
      <w:r w:rsidRPr="00AA2B8C">
        <w:rPr>
          <w:rFonts w:ascii="Arial" w:hAnsi="Arial" w:cs="Arial"/>
          <w:sz w:val="20"/>
          <w:szCs w:val="20"/>
        </w:rPr>
        <w:t xml:space="preserve">Laboratories are expected to be GCP compliant when they are conducting the analysis or evaluation of samples from clinical research studies which drive clinical care (e.g., safety and eligibility screening), or which monitor the efficacy of Investigational Medicinal Products (IMP) and therefore impact on the evaluation of study outcomes. The type of analysis performed by the laboratory should be determined before entering into discussion regarding selecting a laboratory. The risk should be assessed depending on the activities being performed, the importance of the activities to the study, and how well established any methodologies are. For example, a laboratory performing the primary endpoint analysis using a novel assay is higher risk than a laboratory storing samples for future research. Both types must be compliant with GCP and the guidance in the Standard Operating Procedure (SOP) but could be applied proportionately to the lower risk activities.  </w:t>
      </w:r>
    </w:p>
    <w:p w14:paraId="1C6FE230" w14:textId="77777777" w:rsidR="00016661" w:rsidRPr="00AA2B8C" w:rsidRDefault="00016661" w:rsidP="00016661">
      <w:pPr>
        <w:rPr>
          <w:rFonts w:ascii="Arial" w:hAnsi="Arial" w:cs="Arial"/>
          <w:sz w:val="20"/>
          <w:szCs w:val="20"/>
        </w:rPr>
      </w:pPr>
      <w:r w:rsidRPr="00AA2B8C">
        <w:rPr>
          <w:rFonts w:ascii="Arial" w:hAnsi="Arial" w:cs="Arial"/>
          <w:sz w:val="20"/>
          <w:szCs w:val="20"/>
        </w:rPr>
        <w:t>Good Laboratory Practice (GLP) applies to non-clinical studies conducted for the assessment of the safety or efficacy of chemicals (including pharmaceuticals) to man, animals, and the environment. GLP for clinical analysis is not enough as it does not cover patient safety, informed consent, expedited reporting, or handling blinded studies.</w:t>
      </w:r>
    </w:p>
    <w:p w14:paraId="0B450536" w14:textId="77777777" w:rsidR="00016661" w:rsidRPr="00AA2B8C" w:rsidRDefault="00016661" w:rsidP="00016661">
      <w:pPr>
        <w:rPr>
          <w:rFonts w:ascii="Arial" w:hAnsi="Arial" w:cs="Arial"/>
          <w:sz w:val="20"/>
          <w:szCs w:val="20"/>
        </w:rPr>
      </w:pPr>
      <w:r w:rsidRPr="00AA2B8C">
        <w:rPr>
          <w:rFonts w:ascii="Arial" w:hAnsi="Arial" w:cs="Arial"/>
          <w:sz w:val="20"/>
          <w:szCs w:val="20"/>
        </w:rPr>
        <w:t xml:space="preserve">Good Clinical Laboratory Practice (GCLP) is similar in many ways to laboratory GCP compliance but is not a standard recognised internationally, or by the MHRA. </w:t>
      </w:r>
    </w:p>
    <w:p w14:paraId="71E59DD0" w14:textId="77777777" w:rsidR="00016661" w:rsidRDefault="00016661" w:rsidP="00016661">
      <w:pPr>
        <w:rPr>
          <w:rFonts w:ascii="Arial" w:hAnsi="Arial" w:cs="Arial"/>
          <w:sz w:val="20"/>
          <w:szCs w:val="20"/>
        </w:rPr>
      </w:pPr>
      <w:r w:rsidRPr="00AA2B8C">
        <w:rPr>
          <w:rFonts w:ascii="Arial" w:hAnsi="Arial" w:cs="Arial"/>
          <w:sz w:val="20"/>
          <w:szCs w:val="20"/>
        </w:rPr>
        <w:t>UKAS (United Kingdom Accreditation Service) International Organization for Standardization (ISO) 15189 accreditation is not sufficient to show compliance with laboratory GCP requirements.</w:t>
      </w:r>
    </w:p>
    <w:p w14:paraId="3C728591" w14:textId="77777777" w:rsidR="00AA2B8C" w:rsidRDefault="00AA2B8C" w:rsidP="00016661">
      <w:pPr>
        <w:rPr>
          <w:rFonts w:ascii="Arial" w:hAnsi="Arial" w:cs="Arial"/>
          <w:sz w:val="20"/>
          <w:szCs w:val="20"/>
        </w:rPr>
      </w:pPr>
    </w:p>
    <w:p w14:paraId="55BE0AE2" w14:textId="77777777" w:rsidR="00AA2B8C" w:rsidRPr="00AA2B8C" w:rsidRDefault="00AA2B8C" w:rsidP="00016661">
      <w:pPr>
        <w:rPr>
          <w:rFonts w:ascii="Arial" w:hAnsi="Arial" w:cs="Arial"/>
          <w:sz w:val="20"/>
          <w:szCs w:val="20"/>
        </w:rPr>
      </w:pPr>
    </w:p>
    <w:p w14:paraId="7C74A040" w14:textId="77777777" w:rsidR="00016661" w:rsidRDefault="00016661" w:rsidP="00F72DE0">
      <w:pPr>
        <w:spacing w:after="0" w:line="360" w:lineRule="auto"/>
        <w:rPr>
          <w:rFonts w:ascii="Arial" w:hAnsi="Arial" w:cs="Arial"/>
          <w:bCs/>
        </w:rPr>
      </w:pPr>
    </w:p>
    <w:tbl>
      <w:tblPr>
        <w:tblStyle w:val="TableGrid"/>
        <w:tblW w:w="5343" w:type="pct"/>
        <w:tblLook w:val="04A0" w:firstRow="1" w:lastRow="0" w:firstColumn="1" w:lastColumn="0" w:noHBand="0" w:noVBand="1"/>
      </w:tblPr>
      <w:tblGrid>
        <w:gridCol w:w="2829"/>
        <w:gridCol w:w="6805"/>
      </w:tblGrid>
      <w:tr w:rsidR="00E33F5E" w:rsidRPr="00E33F5E" w14:paraId="5A80509F" w14:textId="36CAE3F6" w:rsidTr="00AA2B8C">
        <w:tc>
          <w:tcPr>
            <w:tcW w:w="5000" w:type="pct"/>
            <w:gridSpan w:val="2"/>
            <w:shd w:val="clear" w:color="auto" w:fill="D9D9D9" w:themeFill="background1" w:themeFillShade="D9"/>
          </w:tcPr>
          <w:p w14:paraId="120B27EA" w14:textId="12D071B4" w:rsidR="00E33F5E" w:rsidRDefault="00E33F5E" w:rsidP="00485017">
            <w:pPr>
              <w:spacing w:line="360" w:lineRule="auto"/>
              <w:jc w:val="center"/>
              <w:rPr>
                <w:rFonts w:ascii="Arial" w:hAnsi="Arial" w:cs="Arial"/>
                <w:b/>
                <w:sz w:val="28"/>
                <w:szCs w:val="28"/>
              </w:rPr>
            </w:pPr>
            <w:r>
              <w:rPr>
                <w:rFonts w:ascii="Arial" w:hAnsi="Arial" w:cs="Arial"/>
                <w:b/>
                <w:sz w:val="28"/>
                <w:szCs w:val="28"/>
              </w:rPr>
              <w:lastRenderedPageBreak/>
              <w:t>Preliminary Laboratory requirements</w:t>
            </w:r>
          </w:p>
          <w:p w14:paraId="20982C56" w14:textId="05A42F54" w:rsidR="00E33F5E" w:rsidRPr="00AA2B8C" w:rsidRDefault="00E33F5E" w:rsidP="00485017">
            <w:pPr>
              <w:spacing w:line="360" w:lineRule="auto"/>
              <w:jc w:val="center"/>
              <w:rPr>
                <w:rFonts w:ascii="Arial" w:hAnsi="Arial" w:cs="Arial"/>
                <w:bCs/>
                <w:sz w:val="20"/>
                <w:szCs w:val="20"/>
              </w:rPr>
            </w:pPr>
            <w:r w:rsidRPr="00AA2B8C">
              <w:rPr>
                <w:rFonts w:ascii="Arial" w:hAnsi="Arial" w:cs="Arial"/>
                <w:bCs/>
                <w:sz w:val="20"/>
                <w:szCs w:val="20"/>
              </w:rPr>
              <w:t xml:space="preserve">The laboratory must agree to the following conditions prior to any commencement of work </w:t>
            </w:r>
          </w:p>
        </w:tc>
      </w:tr>
      <w:tr w:rsidR="007E31C1" w:rsidRPr="00E33F5E" w14:paraId="66E1A15A" w14:textId="1C7AB592" w:rsidTr="0032412C">
        <w:tc>
          <w:tcPr>
            <w:tcW w:w="1468" w:type="pct"/>
            <w:shd w:val="clear" w:color="auto" w:fill="D9D9D9" w:themeFill="background1" w:themeFillShade="D9"/>
          </w:tcPr>
          <w:p w14:paraId="07A1D7D4" w14:textId="6E6EA99F" w:rsidR="007E31C1" w:rsidRPr="00AA2B8C" w:rsidRDefault="007E31C1" w:rsidP="00AA2B8C">
            <w:pPr>
              <w:spacing w:line="276" w:lineRule="auto"/>
              <w:rPr>
                <w:rFonts w:ascii="Arial" w:hAnsi="Arial" w:cs="Arial"/>
                <w:b/>
                <w:bCs/>
                <w:sz w:val="20"/>
                <w:szCs w:val="20"/>
              </w:rPr>
            </w:pPr>
            <w:r w:rsidRPr="00AA2B8C">
              <w:rPr>
                <w:rFonts w:ascii="Arial" w:hAnsi="Arial" w:cs="Arial"/>
                <w:b/>
                <w:bCs/>
                <w:sz w:val="20"/>
                <w:szCs w:val="20"/>
              </w:rPr>
              <w:t xml:space="preserve">Compliance with regulatory requirements </w:t>
            </w:r>
          </w:p>
        </w:tc>
        <w:tc>
          <w:tcPr>
            <w:tcW w:w="3532" w:type="pct"/>
          </w:tcPr>
          <w:p w14:paraId="2A9452BE" w14:textId="1747DDE8" w:rsidR="007E31C1" w:rsidRPr="00AA2B8C" w:rsidRDefault="007E31C1" w:rsidP="7512CD43">
            <w:pPr>
              <w:spacing w:line="360" w:lineRule="auto"/>
              <w:rPr>
                <w:rFonts w:ascii="Arial" w:hAnsi="Arial" w:cs="Arial"/>
                <w:sz w:val="20"/>
                <w:szCs w:val="20"/>
              </w:rPr>
            </w:pPr>
            <w:r w:rsidRPr="00AA2B8C">
              <w:rPr>
                <w:rFonts w:ascii="Arial" w:hAnsi="Arial" w:cs="Arial"/>
                <w:sz w:val="20"/>
                <w:szCs w:val="20"/>
              </w:rPr>
              <w:t>Ability to comply with GCP, MHRA guidelines</w:t>
            </w:r>
          </w:p>
        </w:tc>
      </w:tr>
      <w:tr w:rsidR="007E31C1" w:rsidRPr="00E33F5E" w14:paraId="58B9E693" w14:textId="3FA66FAD" w:rsidTr="0032412C">
        <w:tc>
          <w:tcPr>
            <w:tcW w:w="1468" w:type="pct"/>
            <w:shd w:val="clear" w:color="auto" w:fill="D9D9D9" w:themeFill="background1" w:themeFillShade="D9"/>
          </w:tcPr>
          <w:p w14:paraId="78F7E284" w14:textId="3E2330D7" w:rsidR="007E31C1" w:rsidRPr="00AA2B8C" w:rsidRDefault="007E31C1" w:rsidP="00AA2B8C">
            <w:pPr>
              <w:spacing w:line="276" w:lineRule="auto"/>
              <w:rPr>
                <w:rFonts w:ascii="Arial" w:hAnsi="Arial" w:cs="Arial"/>
                <w:b/>
                <w:bCs/>
                <w:sz w:val="20"/>
                <w:szCs w:val="20"/>
              </w:rPr>
            </w:pPr>
            <w:r w:rsidRPr="00AA2B8C">
              <w:rPr>
                <w:rFonts w:ascii="Arial" w:hAnsi="Arial" w:cs="Arial"/>
                <w:b/>
                <w:bCs/>
                <w:sz w:val="20"/>
                <w:szCs w:val="20"/>
              </w:rPr>
              <w:t>Sponsor procurement assessment</w:t>
            </w:r>
          </w:p>
        </w:tc>
        <w:tc>
          <w:tcPr>
            <w:tcW w:w="3532" w:type="pct"/>
          </w:tcPr>
          <w:p w14:paraId="6F171ACF" w14:textId="7A052EC2" w:rsidR="007E31C1" w:rsidRPr="00AA2B8C" w:rsidRDefault="007E31C1" w:rsidP="007E31C1">
            <w:pPr>
              <w:spacing w:line="360" w:lineRule="auto"/>
              <w:rPr>
                <w:rFonts w:ascii="Arial" w:hAnsi="Arial" w:cs="Arial"/>
                <w:bCs/>
                <w:sz w:val="20"/>
                <w:szCs w:val="20"/>
              </w:rPr>
            </w:pPr>
            <w:r w:rsidRPr="00AA2B8C">
              <w:rPr>
                <w:rFonts w:ascii="Arial" w:hAnsi="Arial" w:cs="Arial"/>
                <w:bCs/>
                <w:sz w:val="20"/>
                <w:szCs w:val="20"/>
              </w:rPr>
              <w:t>Ability to provide cost quote and pass the Sponsor procurement assessment</w:t>
            </w:r>
          </w:p>
        </w:tc>
      </w:tr>
      <w:tr w:rsidR="007E31C1" w:rsidRPr="00E33F5E" w14:paraId="29D6CD92" w14:textId="2B3DCEF4" w:rsidTr="0032412C">
        <w:tc>
          <w:tcPr>
            <w:tcW w:w="1468" w:type="pct"/>
            <w:shd w:val="clear" w:color="auto" w:fill="D9D9D9" w:themeFill="background1" w:themeFillShade="D9"/>
          </w:tcPr>
          <w:p w14:paraId="6ECF82B8" w14:textId="1B1B9652" w:rsidR="007E31C1" w:rsidRPr="00AA2B8C" w:rsidRDefault="007E31C1" w:rsidP="00AA2B8C">
            <w:pPr>
              <w:spacing w:line="276" w:lineRule="auto"/>
              <w:rPr>
                <w:rFonts w:ascii="Arial" w:hAnsi="Arial" w:cs="Arial"/>
                <w:b/>
                <w:bCs/>
                <w:sz w:val="20"/>
                <w:szCs w:val="20"/>
              </w:rPr>
            </w:pPr>
            <w:r w:rsidRPr="00AA2B8C">
              <w:rPr>
                <w:rFonts w:ascii="Arial" w:hAnsi="Arial" w:cs="Arial"/>
                <w:b/>
                <w:bCs/>
                <w:sz w:val="20"/>
                <w:szCs w:val="20"/>
              </w:rPr>
              <w:t>Contract/service level agreement</w:t>
            </w:r>
          </w:p>
        </w:tc>
        <w:tc>
          <w:tcPr>
            <w:tcW w:w="3532" w:type="pct"/>
          </w:tcPr>
          <w:p w14:paraId="7D391FCF" w14:textId="33DFC6BB" w:rsidR="007E31C1" w:rsidRPr="00AA2B8C" w:rsidRDefault="007E31C1" w:rsidP="007E31C1">
            <w:pPr>
              <w:spacing w:line="360" w:lineRule="auto"/>
              <w:rPr>
                <w:rFonts w:ascii="Arial" w:hAnsi="Arial" w:cs="Arial"/>
                <w:bCs/>
                <w:sz w:val="20"/>
                <w:szCs w:val="20"/>
              </w:rPr>
            </w:pPr>
            <w:r w:rsidRPr="00AA2B8C">
              <w:rPr>
                <w:rFonts w:ascii="Arial" w:hAnsi="Arial" w:cs="Arial"/>
                <w:bCs/>
                <w:sz w:val="20"/>
                <w:szCs w:val="20"/>
              </w:rPr>
              <w:t>Willingness to enter into a written contract/service level agreement</w:t>
            </w:r>
          </w:p>
        </w:tc>
      </w:tr>
      <w:tr w:rsidR="007E31C1" w:rsidRPr="00E33F5E" w14:paraId="00C40C47" w14:textId="4E19BD56" w:rsidTr="0032412C">
        <w:tc>
          <w:tcPr>
            <w:tcW w:w="1468" w:type="pct"/>
            <w:shd w:val="clear" w:color="auto" w:fill="D9D9D9" w:themeFill="background1" w:themeFillShade="D9"/>
          </w:tcPr>
          <w:p w14:paraId="30993647" w14:textId="7F433EB0" w:rsidR="007E31C1" w:rsidRPr="00AA2B8C" w:rsidRDefault="007E31C1" w:rsidP="00AA2B8C">
            <w:pPr>
              <w:spacing w:line="276" w:lineRule="auto"/>
              <w:rPr>
                <w:rFonts w:ascii="Arial" w:hAnsi="Arial" w:cs="Arial"/>
                <w:b/>
                <w:bCs/>
                <w:sz w:val="20"/>
                <w:szCs w:val="20"/>
              </w:rPr>
            </w:pPr>
            <w:r w:rsidRPr="00AA2B8C">
              <w:rPr>
                <w:rFonts w:ascii="Arial" w:hAnsi="Arial" w:cs="Arial"/>
                <w:b/>
                <w:bCs/>
                <w:sz w:val="20"/>
                <w:szCs w:val="20"/>
              </w:rPr>
              <w:t>Laboratory capability and capability</w:t>
            </w:r>
          </w:p>
        </w:tc>
        <w:tc>
          <w:tcPr>
            <w:tcW w:w="3532" w:type="pct"/>
          </w:tcPr>
          <w:p w14:paraId="4C817704" w14:textId="2AD7D052" w:rsidR="007E31C1" w:rsidRPr="00AA2B8C" w:rsidRDefault="007E31C1" w:rsidP="007E31C1">
            <w:pPr>
              <w:spacing w:line="360" w:lineRule="auto"/>
              <w:rPr>
                <w:rFonts w:ascii="Arial" w:hAnsi="Arial" w:cs="Arial"/>
                <w:bCs/>
                <w:sz w:val="20"/>
                <w:szCs w:val="20"/>
              </w:rPr>
            </w:pPr>
            <w:r w:rsidRPr="00AA2B8C">
              <w:rPr>
                <w:rFonts w:ascii="Arial" w:hAnsi="Arial" w:cs="Arial"/>
                <w:bCs/>
                <w:sz w:val="20"/>
                <w:szCs w:val="20"/>
              </w:rPr>
              <w:t>Confirmation that all activities can be completed by the laboratory.</w:t>
            </w:r>
          </w:p>
        </w:tc>
      </w:tr>
      <w:tr w:rsidR="007E31C1" w:rsidRPr="00E33F5E" w14:paraId="4FBB4165" w14:textId="28AB1AA4" w:rsidTr="0032412C">
        <w:tc>
          <w:tcPr>
            <w:tcW w:w="1468" w:type="pct"/>
            <w:shd w:val="clear" w:color="auto" w:fill="D9D9D9" w:themeFill="background1" w:themeFillShade="D9"/>
          </w:tcPr>
          <w:p w14:paraId="4A0227BC" w14:textId="5FFD1D66" w:rsidR="007E31C1" w:rsidRPr="00AA2B8C" w:rsidRDefault="007E31C1" w:rsidP="00AA2B8C">
            <w:pPr>
              <w:spacing w:line="276" w:lineRule="auto"/>
              <w:rPr>
                <w:rFonts w:ascii="Arial" w:hAnsi="Arial" w:cs="Arial"/>
                <w:b/>
                <w:bCs/>
                <w:sz w:val="20"/>
                <w:szCs w:val="20"/>
              </w:rPr>
            </w:pPr>
            <w:r w:rsidRPr="00AA2B8C">
              <w:rPr>
                <w:rFonts w:ascii="Arial" w:hAnsi="Arial" w:cs="Arial"/>
                <w:b/>
                <w:bCs/>
                <w:sz w:val="20"/>
                <w:szCs w:val="20"/>
              </w:rPr>
              <w:t>Laboratory equipment and facilities</w:t>
            </w:r>
          </w:p>
        </w:tc>
        <w:tc>
          <w:tcPr>
            <w:tcW w:w="3532" w:type="pct"/>
          </w:tcPr>
          <w:p w14:paraId="4729DE25" w14:textId="2236930D" w:rsidR="007E31C1" w:rsidRPr="00AA2B8C" w:rsidRDefault="007E31C1" w:rsidP="007E31C1">
            <w:pPr>
              <w:spacing w:line="360" w:lineRule="auto"/>
              <w:rPr>
                <w:rFonts w:ascii="Arial" w:hAnsi="Arial" w:cs="Arial"/>
                <w:bCs/>
                <w:sz w:val="20"/>
                <w:szCs w:val="20"/>
              </w:rPr>
            </w:pPr>
            <w:r w:rsidRPr="00AA2B8C">
              <w:rPr>
                <w:rFonts w:ascii="Arial" w:hAnsi="Arial" w:cs="Arial"/>
                <w:bCs/>
                <w:sz w:val="20"/>
                <w:szCs w:val="20"/>
              </w:rPr>
              <w:t xml:space="preserve">Appropriate equipment and facilities to perform activities. </w:t>
            </w:r>
          </w:p>
        </w:tc>
      </w:tr>
      <w:tr w:rsidR="007E31C1" w:rsidRPr="00E33F5E" w14:paraId="74E1BAA0" w14:textId="61A9DD3E" w:rsidTr="0032412C">
        <w:tc>
          <w:tcPr>
            <w:tcW w:w="1468" w:type="pct"/>
            <w:shd w:val="clear" w:color="auto" w:fill="D9D9D9" w:themeFill="background1" w:themeFillShade="D9"/>
          </w:tcPr>
          <w:p w14:paraId="5DC8A152" w14:textId="504399A9" w:rsidR="007E31C1" w:rsidRPr="00AA2B8C" w:rsidRDefault="007E31C1" w:rsidP="00AA2B8C">
            <w:pPr>
              <w:spacing w:line="276" w:lineRule="auto"/>
              <w:rPr>
                <w:rFonts w:ascii="Arial" w:hAnsi="Arial" w:cs="Arial"/>
                <w:b/>
                <w:bCs/>
                <w:sz w:val="20"/>
                <w:szCs w:val="20"/>
              </w:rPr>
            </w:pPr>
            <w:r w:rsidRPr="00AA2B8C">
              <w:rPr>
                <w:rFonts w:ascii="Arial" w:hAnsi="Arial" w:cs="Arial"/>
                <w:b/>
                <w:bCs/>
                <w:sz w:val="20"/>
                <w:szCs w:val="20"/>
              </w:rPr>
              <w:t>Staff training and competency</w:t>
            </w:r>
          </w:p>
        </w:tc>
        <w:tc>
          <w:tcPr>
            <w:tcW w:w="3532" w:type="pct"/>
          </w:tcPr>
          <w:p w14:paraId="58CF737F" w14:textId="20EC7FB5" w:rsidR="007E31C1" w:rsidRDefault="007E31C1" w:rsidP="00016661">
            <w:pPr>
              <w:spacing w:line="276" w:lineRule="auto"/>
              <w:rPr>
                <w:rFonts w:ascii="Arial" w:hAnsi="Arial" w:cs="Arial"/>
                <w:bCs/>
                <w:sz w:val="20"/>
                <w:szCs w:val="20"/>
              </w:rPr>
            </w:pPr>
            <w:r w:rsidRPr="00AA2B8C">
              <w:rPr>
                <w:rFonts w:ascii="Arial" w:hAnsi="Arial" w:cs="Arial"/>
                <w:bCs/>
                <w:sz w:val="20"/>
                <w:szCs w:val="20"/>
              </w:rPr>
              <w:t xml:space="preserve">Appropriate staff capability to perform activities. See </w:t>
            </w:r>
            <w:hyperlink r:id="rId10" w:history="1">
              <w:r w:rsidRPr="00AA2B8C">
                <w:rPr>
                  <w:rStyle w:val="Hyperlink"/>
                  <w:rFonts w:ascii="Arial" w:hAnsi="Arial" w:cs="Arial"/>
                  <w:bCs/>
                  <w:sz w:val="20"/>
                  <w:szCs w:val="20"/>
                </w:rPr>
                <w:t>SOP 34a Researcher Training</w:t>
              </w:r>
            </w:hyperlink>
            <w:r w:rsidR="00016661">
              <w:rPr>
                <w:rFonts w:ascii="Arial" w:hAnsi="Arial" w:cs="Arial"/>
                <w:bCs/>
                <w:sz w:val="20"/>
                <w:szCs w:val="20"/>
              </w:rPr>
              <w:t xml:space="preserve"> for requirements. </w:t>
            </w:r>
          </w:p>
          <w:p w14:paraId="72F90827" w14:textId="77777777" w:rsidR="00016661" w:rsidRDefault="00016661" w:rsidP="00AA2B8C">
            <w:pPr>
              <w:spacing w:line="276" w:lineRule="auto"/>
              <w:rPr>
                <w:rFonts w:ascii="Arial" w:hAnsi="Arial" w:cs="Arial"/>
                <w:bCs/>
                <w:sz w:val="20"/>
                <w:szCs w:val="20"/>
              </w:rPr>
            </w:pPr>
          </w:p>
          <w:p w14:paraId="77FC74EA" w14:textId="77777777" w:rsidR="00016661" w:rsidRPr="00AA2B8C" w:rsidRDefault="00016661" w:rsidP="00AA2B8C">
            <w:pPr>
              <w:spacing w:line="276" w:lineRule="auto"/>
              <w:rPr>
                <w:rFonts w:ascii="Arial" w:hAnsi="Arial" w:cs="Arial"/>
                <w:bCs/>
                <w:sz w:val="20"/>
                <w:szCs w:val="20"/>
              </w:rPr>
            </w:pPr>
            <w:r w:rsidRPr="00AA2B8C">
              <w:rPr>
                <w:rFonts w:ascii="Arial" w:hAnsi="Arial" w:cs="Arial"/>
                <w:bCs/>
                <w:sz w:val="20"/>
                <w:szCs w:val="20"/>
              </w:rPr>
              <w:t>Due to the variety of sample processing, in terms of both purpose and laboratory facilities, the level and style of training will vary, but in all cases must be sufficient for each individual to perform their allocated role. All laboratory staff processing research samples should have study specific and protocol training proportionate to their role. Laboratory leads should attend site initiation meetings or investigator meetings, where appropriate.</w:t>
            </w:r>
          </w:p>
          <w:p w14:paraId="7CE68A48" w14:textId="2981C626" w:rsidR="00016661" w:rsidRDefault="00016661" w:rsidP="00016661">
            <w:pPr>
              <w:spacing w:line="276" w:lineRule="auto"/>
              <w:rPr>
                <w:rFonts w:ascii="Arial" w:hAnsi="Arial" w:cs="Arial"/>
                <w:bCs/>
                <w:sz w:val="20"/>
                <w:szCs w:val="20"/>
              </w:rPr>
            </w:pPr>
            <w:r w:rsidRPr="00AA2B8C">
              <w:rPr>
                <w:rFonts w:ascii="Arial" w:hAnsi="Arial" w:cs="Arial"/>
                <w:bCs/>
                <w:sz w:val="20"/>
                <w:szCs w:val="20"/>
              </w:rPr>
              <w:t>UKAS ISO 15189 accredited laboratories that process research samples to the same standard as for clinical care should maintain systems for training that will have been subjected to review by audit and inspection to gain accreditation. There should be no requirement to obtain CV and GCP certificates in this situation unless there is a specific reason to do so. However, where specific requirements for processing research samples exist, these should be subject to documented training.</w:t>
            </w:r>
          </w:p>
          <w:p w14:paraId="4C9974C8" w14:textId="2B1E2D58" w:rsidR="00016661" w:rsidRPr="00AA2B8C" w:rsidRDefault="00016661" w:rsidP="00AA2B8C">
            <w:pPr>
              <w:spacing w:line="276" w:lineRule="auto"/>
              <w:rPr>
                <w:rFonts w:ascii="Arial" w:hAnsi="Arial" w:cs="Arial"/>
                <w:bCs/>
                <w:sz w:val="20"/>
                <w:szCs w:val="20"/>
              </w:rPr>
            </w:pPr>
          </w:p>
        </w:tc>
      </w:tr>
      <w:tr w:rsidR="007E31C1" w:rsidRPr="00E33F5E" w14:paraId="2523106C" w14:textId="78C70A7D" w:rsidTr="0032412C">
        <w:tc>
          <w:tcPr>
            <w:tcW w:w="1468" w:type="pct"/>
            <w:shd w:val="clear" w:color="auto" w:fill="D9D9D9" w:themeFill="background1" w:themeFillShade="D9"/>
          </w:tcPr>
          <w:p w14:paraId="12C1854A" w14:textId="3ABA5D58" w:rsidR="007E31C1" w:rsidRPr="00AA2B8C" w:rsidRDefault="007E31C1" w:rsidP="007E31C1">
            <w:pPr>
              <w:spacing w:line="360" w:lineRule="auto"/>
              <w:rPr>
                <w:rFonts w:ascii="Arial" w:hAnsi="Arial" w:cs="Arial"/>
                <w:b/>
                <w:bCs/>
                <w:sz w:val="20"/>
                <w:szCs w:val="20"/>
              </w:rPr>
            </w:pPr>
            <w:r w:rsidRPr="00AA2B8C">
              <w:rPr>
                <w:rFonts w:ascii="Arial" w:hAnsi="Arial" w:cs="Arial"/>
                <w:b/>
                <w:bCs/>
                <w:sz w:val="20"/>
                <w:szCs w:val="20"/>
              </w:rPr>
              <w:t>Quality Management System</w:t>
            </w:r>
          </w:p>
        </w:tc>
        <w:tc>
          <w:tcPr>
            <w:tcW w:w="3532" w:type="pct"/>
          </w:tcPr>
          <w:p w14:paraId="2E6AA655" w14:textId="77777777" w:rsidR="007E31C1" w:rsidRDefault="007E31C1" w:rsidP="00016661">
            <w:pPr>
              <w:spacing w:line="276" w:lineRule="auto"/>
              <w:rPr>
                <w:rFonts w:ascii="Arial" w:hAnsi="Arial" w:cs="Arial"/>
                <w:bCs/>
                <w:sz w:val="20"/>
                <w:szCs w:val="20"/>
              </w:rPr>
            </w:pPr>
            <w:r w:rsidRPr="00AA2B8C">
              <w:rPr>
                <w:rFonts w:ascii="Arial" w:hAnsi="Arial" w:cs="Arial"/>
                <w:bCs/>
                <w:sz w:val="20"/>
                <w:szCs w:val="20"/>
              </w:rPr>
              <w:t xml:space="preserve">A current quality management system in use or willingness to introduce one. See </w:t>
            </w:r>
            <w:hyperlink r:id="rId11" w:history="1">
              <w:r w:rsidRPr="00AA2B8C">
                <w:rPr>
                  <w:rStyle w:val="Hyperlink"/>
                  <w:rFonts w:ascii="Arial" w:hAnsi="Arial" w:cs="Arial"/>
                  <w:bCs/>
                  <w:sz w:val="20"/>
                  <w:szCs w:val="20"/>
                </w:rPr>
                <w:t>SOP 24 Quality Management Systems</w:t>
              </w:r>
            </w:hyperlink>
            <w:r w:rsidRPr="00AA2B8C">
              <w:rPr>
                <w:rFonts w:ascii="Arial" w:hAnsi="Arial" w:cs="Arial"/>
                <w:bCs/>
                <w:sz w:val="20"/>
                <w:szCs w:val="20"/>
              </w:rPr>
              <w:t xml:space="preserve"> for further </w:t>
            </w:r>
            <w:r w:rsidR="00914C2A" w:rsidRPr="00AA2B8C">
              <w:rPr>
                <w:rFonts w:ascii="Arial" w:hAnsi="Arial" w:cs="Arial"/>
                <w:bCs/>
                <w:sz w:val="20"/>
                <w:szCs w:val="20"/>
              </w:rPr>
              <w:t>details</w:t>
            </w:r>
          </w:p>
          <w:p w14:paraId="06EA4C28" w14:textId="10214F8A" w:rsidR="00016661" w:rsidRPr="00AA2B8C" w:rsidRDefault="00016661" w:rsidP="00AA2B8C">
            <w:pPr>
              <w:spacing w:line="276" w:lineRule="auto"/>
              <w:rPr>
                <w:rFonts w:ascii="Arial" w:hAnsi="Arial" w:cs="Arial"/>
                <w:bCs/>
                <w:sz w:val="20"/>
                <w:szCs w:val="20"/>
              </w:rPr>
            </w:pPr>
          </w:p>
        </w:tc>
      </w:tr>
      <w:tr w:rsidR="007E31C1" w:rsidRPr="00E33F5E" w14:paraId="3B139012" w14:textId="72628C33" w:rsidTr="0032412C">
        <w:tc>
          <w:tcPr>
            <w:tcW w:w="1468" w:type="pct"/>
            <w:shd w:val="clear" w:color="auto" w:fill="D9D9D9" w:themeFill="background1" w:themeFillShade="D9"/>
          </w:tcPr>
          <w:p w14:paraId="4D39BCFA" w14:textId="31F24310" w:rsidR="007E31C1" w:rsidRPr="00AA2B8C" w:rsidRDefault="007E31C1" w:rsidP="007E31C1">
            <w:pPr>
              <w:spacing w:line="360" w:lineRule="auto"/>
              <w:rPr>
                <w:rFonts w:ascii="Arial" w:hAnsi="Arial" w:cs="Arial"/>
                <w:b/>
                <w:bCs/>
                <w:sz w:val="20"/>
                <w:szCs w:val="20"/>
              </w:rPr>
            </w:pPr>
            <w:r w:rsidRPr="00AA2B8C">
              <w:rPr>
                <w:rFonts w:ascii="Arial" w:hAnsi="Arial" w:cs="Arial"/>
                <w:b/>
                <w:bCs/>
                <w:sz w:val="20"/>
                <w:szCs w:val="20"/>
              </w:rPr>
              <w:t xml:space="preserve">Monitoring, </w:t>
            </w:r>
            <w:r w:rsidR="00914C2A" w:rsidRPr="00AA2B8C">
              <w:rPr>
                <w:rFonts w:ascii="Arial" w:hAnsi="Arial" w:cs="Arial"/>
                <w:b/>
                <w:bCs/>
                <w:sz w:val="20"/>
                <w:szCs w:val="20"/>
              </w:rPr>
              <w:t>Audits,</w:t>
            </w:r>
            <w:r w:rsidRPr="00AA2B8C">
              <w:rPr>
                <w:rFonts w:ascii="Arial" w:hAnsi="Arial" w:cs="Arial"/>
                <w:b/>
                <w:bCs/>
                <w:sz w:val="20"/>
                <w:szCs w:val="20"/>
              </w:rPr>
              <w:t xml:space="preserve"> and Inspections </w:t>
            </w:r>
          </w:p>
        </w:tc>
        <w:tc>
          <w:tcPr>
            <w:tcW w:w="3532" w:type="pct"/>
          </w:tcPr>
          <w:p w14:paraId="49A9824E" w14:textId="02B30162" w:rsidR="007E31C1" w:rsidRPr="00AA2B8C" w:rsidRDefault="007E31C1" w:rsidP="00AA2B8C">
            <w:pPr>
              <w:spacing w:line="276" w:lineRule="auto"/>
              <w:rPr>
                <w:rFonts w:ascii="Arial" w:hAnsi="Arial" w:cs="Arial"/>
                <w:bCs/>
                <w:sz w:val="20"/>
                <w:szCs w:val="20"/>
              </w:rPr>
            </w:pPr>
            <w:r w:rsidRPr="00AA2B8C">
              <w:rPr>
                <w:rFonts w:ascii="Arial" w:hAnsi="Arial" w:cs="Arial"/>
                <w:bCs/>
                <w:sz w:val="20"/>
                <w:szCs w:val="20"/>
              </w:rPr>
              <w:t xml:space="preserve">Willingness to be monitored, </w:t>
            </w:r>
            <w:r w:rsidR="00914C2A" w:rsidRPr="00AA2B8C">
              <w:rPr>
                <w:rFonts w:ascii="Arial" w:hAnsi="Arial" w:cs="Arial"/>
                <w:bCs/>
                <w:sz w:val="20"/>
                <w:szCs w:val="20"/>
              </w:rPr>
              <w:t>audited,</w:t>
            </w:r>
            <w:r w:rsidRPr="00AA2B8C">
              <w:rPr>
                <w:rFonts w:ascii="Arial" w:hAnsi="Arial" w:cs="Arial"/>
                <w:bCs/>
                <w:sz w:val="20"/>
                <w:szCs w:val="20"/>
              </w:rPr>
              <w:t xml:space="preserve"> and inspected. See </w:t>
            </w:r>
            <w:hyperlink r:id="rId12" w:history="1">
              <w:r w:rsidRPr="00AA2B8C">
                <w:rPr>
                  <w:rStyle w:val="Hyperlink"/>
                  <w:rFonts w:ascii="Arial" w:hAnsi="Arial" w:cs="Arial"/>
                  <w:bCs/>
                  <w:sz w:val="20"/>
                  <w:szCs w:val="20"/>
                </w:rPr>
                <w:t xml:space="preserve">SOP 22 </w:t>
              </w:r>
              <w:r w:rsidR="00914C2A" w:rsidRPr="00AA2B8C">
                <w:rPr>
                  <w:rStyle w:val="Hyperlink"/>
                  <w:rFonts w:ascii="Arial" w:hAnsi="Arial" w:cs="Arial"/>
                  <w:bCs/>
                  <w:sz w:val="20"/>
                  <w:szCs w:val="20"/>
                </w:rPr>
                <w:t>Audits</w:t>
              </w:r>
            </w:hyperlink>
            <w:r w:rsidRPr="00AA2B8C">
              <w:rPr>
                <w:rFonts w:ascii="Arial" w:hAnsi="Arial" w:cs="Arial"/>
                <w:bCs/>
                <w:sz w:val="20"/>
                <w:szCs w:val="20"/>
              </w:rPr>
              <w:t xml:space="preserve"> and </w:t>
            </w:r>
            <w:hyperlink r:id="rId13" w:history="1">
              <w:r w:rsidRPr="00AA2B8C">
                <w:rPr>
                  <w:rStyle w:val="Hyperlink"/>
                  <w:rFonts w:ascii="Arial" w:hAnsi="Arial" w:cs="Arial"/>
                  <w:bCs/>
                  <w:sz w:val="20"/>
                  <w:szCs w:val="20"/>
                </w:rPr>
                <w:t>SOP 28 Monitoring</w:t>
              </w:r>
            </w:hyperlink>
            <w:r w:rsidRPr="00AA2B8C">
              <w:rPr>
                <w:rFonts w:ascii="Arial" w:hAnsi="Arial" w:cs="Arial"/>
                <w:bCs/>
                <w:sz w:val="20"/>
                <w:szCs w:val="20"/>
              </w:rPr>
              <w:t xml:space="preserve"> for further details</w:t>
            </w:r>
          </w:p>
        </w:tc>
      </w:tr>
      <w:tr w:rsidR="007E31C1" w:rsidRPr="00E33F5E" w14:paraId="03C4D4F0" w14:textId="56726B82" w:rsidTr="0032412C">
        <w:tc>
          <w:tcPr>
            <w:tcW w:w="1468" w:type="pct"/>
            <w:shd w:val="clear" w:color="auto" w:fill="D9D9D9" w:themeFill="background1" w:themeFillShade="D9"/>
          </w:tcPr>
          <w:p w14:paraId="788AE6CA" w14:textId="5CF84618" w:rsidR="007E31C1" w:rsidRPr="00AA2B8C" w:rsidRDefault="007E31C1" w:rsidP="007E31C1">
            <w:pPr>
              <w:spacing w:line="360" w:lineRule="auto"/>
              <w:rPr>
                <w:rFonts w:ascii="Arial" w:hAnsi="Arial" w:cs="Arial"/>
                <w:b/>
                <w:bCs/>
                <w:sz w:val="20"/>
                <w:szCs w:val="20"/>
              </w:rPr>
            </w:pPr>
            <w:r w:rsidRPr="00AA2B8C">
              <w:rPr>
                <w:rFonts w:ascii="Arial" w:hAnsi="Arial" w:cs="Arial"/>
                <w:b/>
                <w:bCs/>
                <w:sz w:val="20"/>
                <w:szCs w:val="20"/>
              </w:rPr>
              <w:t xml:space="preserve">Archiving </w:t>
            </w:r>
          </w:p>
        </w:tc>
        <w:tc>
          <w:tcPr>
            <w:tcW w:w="3532" w:type="pct"/>
          </w:tcPr>
          <w:p w14:paraId="7E934F1C" w14:textId="68E8E41D" w:rsidR="007E31C1" w:rsidRPr="00AA2B8C" w:rsidRDefault="007E31C1" w:rsidP="00AA2B8C">
            <w:pPr>
              <w:spacing w:line="276" w:lineRule="auto"/>
              <w:rPr>
                <w:rFonts w:ascii="Arial" w:hAnsi="Arial" w:cs="Arial"/>
                <w:bCs/>
                <w:sz w:val="20"/>
                <w:szCs w:val="20"/>
              </w:rPr>
            </w:pPr>
            <w:r w:rsidRPr="00AA2B8C">
              <w:rPr>
                <w:rFonts w:ascii="Arial" w:hAnsi="Arial" w:cs="Arial"/>
                <w:bCs/>
                <w:sz w:val="20"/>
                <w:szCs w:val="20"/>
              </w:rPr>
              <w:t xml:space="preserve">Willingness to archive for Sponsors standard as per stipulated on </w:t>
            </w:r>
            <w:hyperlink r:id="rId14" w:history="1">
              <w:r w:rsidRPr="00AA2B8C">
                <w:rPr>
                  <w:rStyle w:val="Hyperlink"/>
                  <w:rFonts w:ascii="Arial" w:hAnsi="Arial" w:cs="Arial"/>
                  <w:bCs/>
                  <w:sz w:val="20"/>
                  <w:szCs w:val="20"/>
                </w:rPr>
                <w:t>SOP 20 Archiving</w:t>
              </w:r>
            </w:hyperlink>
            <w:r w:rsidRPr="00AA2B8C">
              <w:rPr>
                <w:rFonts w:ascii="Arial" w:hAnsi="Arial" w:cs="Arial"/>
                <w:bCs/>
                <w:sz w:val="20"/>
                <w:szCs w:val="20"/>
              </w:rPr>
              <w:t xml:space="preserve"> </w:t>
            </w:r>
          </w:p>
        </w:tc>
      </w:tr>
    </w:tbl>
    <w:p w14:paraId="046BA785" w14:textId="77777777" w:rsidR="00E33F5E" w:rsidRPr="00E33F5E" w:rsidRDefault="00E33F5E" w:rsidP="00F72DE0">
      <w:pPr>
        <w:spacing w:after="0" w:line="360" w:lineRule="auto"/>
        <w:rPr>
          <w:rFonts w:ascii="Arial" w:hAnsi="Arial" w:cs="Arial"/>
          <w:bCs/>
        </w:rPr>
      </w:pPr>
    </w:p>
    <w:p w14:paraId="6104B874" w14:textId="20EFFDE0" w:rsidR="00B408C1" w:rsidRPr="00E33F5E" w:rsidRDefault="00B408C1" w:rsidP="006F5B83">
      <w:pPr>
        <w:spacing w:after="0" w:line="360" w:lineRule="auto"/>
        <w:rPr>
          <w:rFonts w:ascii="Arial" w:hAnsi="Arial" w:cs="Arial"/>
          <w:b/>
        </w:rPr>
      </w:pPr>
    </w:p>
    <w:p w14:paraId="73977079" w14:textId="6ACE8C3F" w:rsidR="00F72DE0" w:rsidRPr="00E33F5E" w:rsidRDefault="0019372E" w:rsidP="0019372E">
      <w:pPr>
        <w:spacing w:after="0" w:line="360" w:lineRule="auto"/>
        <w:rPr>
          <w:rFonts w:ascii="Arial" w:hAnsi="Arial" w:cs="Arial"/>
        </w:rPr>
      </w:pPr>
      <w:r w:rsidRPr="00E33F5E">
        <w:rPr>
          <w:rFonts w:ascii="Arial" w:hAnsi="Arial" w:cs="Arial"/>
        </w:rPr>
        <w:tab/>
      </w:r>
    </w:p>
    <w:p w14:paraId="3341C970" w14:textId="7DD9935E" w:rsidR="00F72DE0" w:rsidRPr="00E33F5E" w:rsidRDefault="00F72DE0" w:rsidP="0019372E">
      <w:pPr>
        <w:spacing w:after="0" w:line="360" w:lineRule="auto"/>
        <w:rPr>
          <w:rFonts w:ascii="Arial" w:hAnsi="Arial" w:cs="Arial"/>
        </w:rPr>
      </w:pPr>
    </w:p>
    <w:p w14:paraId="1EF77A81" w14:textId="17237C5C" w:rsidR="00F72DE0" w:rsidRPr="00E33F5E" w:rsidRDefault="00F72DE0" w:rsidP="0019372E">
      <w:pPr>
        <w:spacing w:after="0" w:line="360" w:lineRule="auto"/>
        <w:rPr>
          <w:rFonts w:ascii="Arial" w:hAnsi="Arial" w:cs="Arial"/>
        </w:rPr>
      </w:pPr>
    </w:p>
    <w:p w14:paraId="47669290" w14:textId="4511808B" w:rsidR="00F72DE0" w:rsidRPr="00E33F5E" w:rsidRDefault="00F72DE0" w:rsidP="0019372E">
      <w:pPr>
        <w:spacing w:after="0" w:line="360" w:lineRule="auto"/>
        <w:rPr>
          <w:rFonts w:ascii="Arial" w:hAnsi="Arial" w:cs="Arial"/>
        </w:rPr>
      </w:pPr>
    </w:p>
    <w:p w14:paraId="4B7D335B" w14:textId="1D280240" w:rsidR="00F72DE0" w:rsidRPr="00E33F5E" w:rsidRDefault="00F72DE0" w:rsidP="0019372E">
      <w:pPr>
        <w:spacing w:after="0" w:line="360" w:lineRule="auto"/>
        <w:rPr>
          <w:rFonts w:ascii="Arial" w:hAnsi="Arial" w:cs="Arial"/>
        </w:rPr>
      </w:pPr>
    </w:p>
    <w:p w14:paraId="22EB2313" w14:textId="31AD50DE" w:rsidR="00F72DE0" w:rsidRPr="00E33F5E" w:rsidRDefault="00F72DE0" w:rsidP="0019372E">
      <w:pPr>
        <w:spacing w:after="0" w:line="360" w:lineRule="auto"/>
        <w:rPr>
          <w:rFonts w:ascii="Arial" w:hAnsi="Arial" w:cs="Arial"/>
        </w:rPr>
      </w:pPr>
    </w:p>
    <w:p w14:paraId="61041AA1" w14:textId="757E855A" w:rsidR="00F72DE0" w:rsidRPr="00E33F5E" w:rsidRDefault="00F72DE0" w:rsidP="0019372E">
      <w:pPr>
        <w:spacing w:after="0" w:line="360" w:lineRule="auto"/>
        <w:rPr>
          <w:rFonts w:ascii="Arial" w:hAnsi="Arial" w:cs="Arial"/>
        </w:rPr>
      </w:pPr>
    </w:p>
    <w:p w14:paraId="51FE0137" w14:textId="77777777" w:rsidR="00914C2A" w:rsidRDefault="00914C2A" w:rsidP="0019372E">
      <w:pPr>
        <w:spacing w:after="0" w:line="360" w:lineRule="auto"/>
        <w:rPr>
          <w:rFonts w:ascii="Arial" w:hAnsi="Arial" w:cs="Arial"/>
        </w:rPr>
      </w:pPr>
    </w:p>
    <w:p w14:paraId="71B0A9E5" w14:textId="77777777" w:rsidR="00914C2A" w:rsidRPr="00E33F5E" w:rsidRDefault="00914C2A" w:rsidP="0019372E">
      <w:pPr>
        <w:spacing w:after="0" w:line="360" w:lineRule="auto"/>
        <w:rPr>
          <w:rFonts w:ascii="Arial" w:hAnsi="Arial" w:cs="Arial"/>
        </w:rPr>
      </w:pPr>
    </w:p>
    <w:tbl>
      <w:tblPr>
        <w:tblStyle w:val="TableGrid"/>
        <w:tblW w:w="5000" w:type="pct"/>
        <w:tblLook w:val="04A0" w:firstRow="1" w:lastRow="0" w:firstColumn="1" w:lastColumn="0" w:noHBand="0" w:noVBand="1"/>
      </w:tblPr>
      <w:tblGrid>
        <w:gridCol w:w="2829"/>
        <w:gridCol w:w="6187"/>
      </w:tblGrid>
      <w:tr w:rsidR="006811CA" w:rsidRPr="00E33F5E" w14:paraId="581B2206" w14:textId="7BADC1B3" w:rsidTr="0032412C">
        <w:tc>
          <w:tcPr>
            <w:tcW w:w="5000" w:type="pct"/>
            <w:gridSpan w:val="2"/>
            <w:shd w:val="clear" w:color="auto" w:fill="D9D9D9" w:themeFill="background1" w:themeFillShade="D9"/>
          </w:tcPr>
          <w:p w14:paraId="5C406DAC" w14:textId="77777777" w:rsidR="006811CA" w:rsidRDefault="006811CA" w:rsidP="00F72DE0">
            <w:pPr>
              <w:spacing w:line="360" w:lineRule="auto"/>
              <w:jc w:val="center"/>
              <w:rPr>
                <w:rFonts w:ascii="Arial" w:hAnsi="Arial" w:cs="Arial"/>
                <w:b/>
                <w:sz w:val="28"/>
                <w:szCs w:val="28"/>
              </w:rPr>
            </w:pPr>
            <w:r>
              <w:rPr>
                <w:rFonts w:ascii="Arial" w:hAnsi="Arial" w:cs="Arial"/>
                <w:b/>
                <w:sz w:val="28"/>
                <w:szCs w:val="28"/>
              </w:rPr>
              <w:t xml:space="preserve">Laboratory Documentation – Essential </w:t>
            </w:r>
          </w:p>
          <w:p w14:paraId="53ECF732" w14:textId="1E881303" w:rsidR="006811CA" w:rsidRPr="00016661" w:rsidRDefault="006811CA" w:rsidP="00F72DE0">
            <w:pPr>
              <w:spacing w:line="360" w:lineRule="auto"/>
              <w:jc w:val="center"/>
              <w:rPr>
                <w:rFonts w:ascii="Arial" w:hAnsi="Arial" w:cs="Arial"/>
                <w:b/>
                <w:sz w:val="28"/>
                <w:szCs w:val="28"/>
              </w:rPr>
            </w:pPr>
            <w:r w:rsidRPr="00AA2B8C">
              <w:rPr>
                <w:rFonts w:ascii="Arial" w:hAnsi="Arial" w:cs="Arial"/>
                <w:bCs/>
                <w:sz w:val="20"/>
                <w:szCs w:val="20"/>
              </w:rPr>
              <w:t>The laboratory must provide documentation for the following criteria prior to any commencement of work</w:t>
            </w:r>
          </w:p>
        </w:tc>
      </w:tr>
      <w:tr w:rsidR="006811CA" w:rsidRPr="00E33F5E" w14:paraId="3EAEE66B" w14:textId="0CD6279D" w:rsidTr="0032412C">
        <w:tc>
          <w:tcPr>
            <w:tcW w:w="1569" w:type="pct"/>
            <w:shd w:val="clear" w:color="auto" w:fill="D9D9D9" w:themeFill="background1" w:themeFillShade="D9"/>
          </w:tcPr>
          <w:p w14:paraId="3B142686" w14:textId="590EC4D3" w:rsidR="006811CA" w:rsidRPr="00AA2B8C" w:rsidRDefault="006811CA" w:rsidP="006F5B83">
            <w:pPr>
              <w:spacing w:line="360" w:lineRule="auto"/>
              <w:rPr>
                <w:rFonts w:ascii="Arial" w:hAnsi="Arial" w:cs="Arial"/>
                <w:b/>
                <w:sz w:val="20"/>
                <w:szCs w:val="20"/>
              </w:rPr>
            </w:pPr>
            <w:r w:rsidRPr="00AA2B8C">
              <w:rPr>
                <w:rFonts w:ascii="Arial" w:hAnsi="Arial" w:cs="Arial"/>
                <w:b/>
                <w:sz w:val="20"/>
                <w:szCs w:val="20"/>
              </w:rPr>
              <w:t>Organisation structure</w:t>
            </w:r>
          </w:p>
        </w:tc>
        <w:tc>
          <w:tcPr>
            <w:tcW w:w="3431" w:type="pct"/>
          </w:tcPr>
          <w:p w14:paraId="43E562F2" w14:textId="266C9F9B" w:rsidR="006811CA" w:rsidRDefault="006811CA" w:rsidP="00016661">
            <w:pPr>
              <w:spacing w:line="276" w:lineRule="auto"/>
              <w:rPr>
                <w:rFonts w:ascii="Arial" w:hAnsi="Arial" w:cs="Arial"/>
                <w:bCs/>
                <w:sz w:val="20"/>
                <w:szCs w:val="20"/>
              </w:rPr>
            </w:pPr>
            <w:r w:rsidRPr="00AA2B8C">
              <w:rPr>
                <w:rFonts w:ascii="Arial" w:hAnsi="Arial" w:cs="Arial"/>
                <w:bCs/>
                <w:sz w:val="20"/>
                <w:szCs w:val="20"/>
              </w:rPr>
              <w:t xml:space="preserve">To include all laboratory staff noted on the delegation log, </w:t>
            </w:r>
            <w:r w:rsidR="00914C2A" w:rsidRPr="00AA2B8C">
              <w:rPr>
                <w:rFonts w:ascii="Arial" w:hAnsi="Arial" w:cs="Arial"/>
                <w:bCs/>
                <w:sz w:val="20"/>
                <w:szCs w:val="20"/>
              </w:rPr>
              <w:t>roles,</w:t>
            </w:r>
            <w:r w:rsidRPr="00AA2B8C">
              <w:rPr>
                <w:rFonts w:ascii="Arial" w:hAnsi="Arial" w:cs="Arial"/>
                <w:bCs/>
                <w:sz w:val="20"/>
                <w:szCs w:val="20"/>
              </w:rPr>
              <w:t xml:space="preserve"> and job titles</w:t>
            </w:r>
            <w:r w:rsidR="005B6AD6">
              <w:rPr>
                <w:rFonts w:ascii="Arial" w:hAnsi="Arial" w:cs="Arial"/>
                <w:bCs/>
                <w:sz w:val="20"/>
                <w:szCs w:val="20"/>
              </w:rPr>
              <w:t>.</w:t>
            </w:r>
          </w:p>
          <w:p w14:paraId="0EBA6930" w14:textId="60440DF4" w:rsidR="00016661" w:rsidRPr="00AA2B8C" w:rsidRDefault="00016661" w:rsidP="00AA2B8C">
            <w:pPr>
              <w:spacing w:line="276" w:lineRule="auto"/>
              <w:rPr>
                <w:rFonts w:ascii="Arial" w:hAnsi="Arial" w:cs="Arial"/>
                <w:bCs/>
                <w:sz w:val="20"/>
                <w:szCs w:val="20"/>
              </w:rPr>
            </w:pPr>
          </w:p>
        </w:tc>
      </w:tr>
      <w:tr w:rsidR="006811CA" w:rsidRPr="00E33F5E" w14:paraId="0640F212" w14:textId="2FB3E918" w:rsidTr="0032412C">
        <w:tc>
          <w:tcPr>
            <w:tcW w:w="1569" w:type="pct"/>
            <w:shd w:val="clear" w:color="auto" w:fill="D9D9D9" w:themeFill="background1" w:themeFillShade="D9"/>
          </w:tcPr>
          <w:p w14:paraId="5EECC23A" w14:textId="2978223B" w:rsidR="006811CA" w:rsidRPr="00AA2B8C" w:rsidRDefault="006811CA" w:rsidP="006F5B83">
            <w:pPr>
              <w:spacing w:line="360" w:lineRule="auto"/>
              <w:rPr>
                <w:rFonts w:ascii="Arial" w:hAnsi="Arial" w:cs="Arial"/>
                <w:b/>
                <w:sz w:val="20"/>
                <w:szCs w:val="20"/>
              </w:rPr>
            </w:pPr>
            <w:r w:rsidRPr="00AA2B8C">
              <w:rPr>
                <w:rFonts w:ascii="Arial" w:hAnsi="Arial" w:cs="Arial"/>
                <w:b/>
                <w:sz w:val="20"/>
                <w:szCs w:val="20"/>
              </w:rPr>
              <w:t>User guide</w:t>
            </w:r>
          </w:p>
        </w:tc>
        <w:tc>
          <w:tcPr>
            <w:tcW w:w="3431" w:type="pct"/>
          </w:tcPr>
          <w:p w14:paraId="1B164780" w14:textId="3AE33483" w:rsidR="006811CA" w:rsidRDefault="006811CA" w:rsidP="00016661">
            <w:pPr>
              <w:spacing w:line="276" w:lineRule="auto"/>
              <w:rPr>
                <w:rFonts w:ascii="Arial" w:hAnsi="Arial" w:cs="Arial"/>
                <w:bCs/>
                <w:sz w:val="20"/>
                <w:szCs w:val="20"/>
              </w:rPr>
            </w:pPr>
            <w:r w:rsidRPr="00AA2B8C">
              <w:rPr>
                <w:rFonts w:ascii="Arial" w:hAnsi="Arial" w:cs="Arial"/>
                <w:bCs/>
                <w:sz w:val="20"/>
                <w:szCs w:val="20"/>
              </w:rPr>
              <w:t xml:space="preserve">To include laboratory contact </w:t>
            </w:r>
            <w:r w:rsidR="00914C2A" w:rsidRPr="00AA2B8C">
              <w:rPr>
                <w:rFonts w:ascii="Arial" w:hAnsi="Arial" w:cs="Arial"/>
                <w:bCs/>
                <w:sz w:val="20"/>
                <w:szCs w:val="20"/>
              </w:rPr>
              <w:t>details</w:t>
            </w:r>
            <w:r w:rsidRPr="00AA2B8C">
              <w:rPr>
                <w:rFonts w:ascii="Arial" w:hAnsi="Arial" w:cs="Arial"/>
                <w:bCs/>
                <w:sz w:val="20"/>
                <w:szCs w:val="20"/>
              </w:rPr>
              <w:t xml:space="preserve">,  opening </w:t>
            </w:r>
            <w:r w:rsidR="00914C2A" w:rsidRPr="00AA2B8C">
              <w:rPr>
                <w:rFonts w:ascii="Arial" w:hAnsi="Arial" w:cs="Arial"/>
                <w:bCs/>
                <w:sz w:val="20"/>
                <w:szCs w:val="20"/>
              </w:rPr>
              <w:t>times</w:t>
            </w:r>
            <w:r w:rsidRPr="00AA2B8C">
              <w:rPr>
                <w:rFonts w:ascii="Arial" w:hAnsi="Arial" w:cs="Arial"/>
                <w:bCs/>
                <w:sz w:val="20"/>
                <w:szCs w:val="20"/>
              </w:rPr>
              <w:t>, out of hour provisions</w:t>
            </w:r>
            <w:r w:rsidR="005B6AD6">
              <w:rPr>
                <w:rFonts w:ascii="Arial" w:hAnsi="Arial" w:cs="Arial"/>
                <w:bCs/>
                <w:sz w:val="20"/>
                <w:szCs w:val="20"/>
              </w:rPr>
              <w:t>.</w:t>
            </w:r>
          </w:p>
          <w:p w14:paraId="24021CBB" w14:textId="4EDF9E7B" w:rsidR="00016661" w:rsidRPr="00AA2B8C" w:rsidRDefault="00016661" w:rsidP="00AA2B8C">
            <w:pPr>
              <w:spacing w:line="276" w:lineRule="auto"/>
              <w:rPr>
                <w:rFonts w:ascii="Arial" w:hAnsi="Arial" w:cs="Arial"/>
                <w:bCs/>
                <w:sz w:val="20"/>
                <w:szCs w:val="20"/>
              </w:rPr>
            </w:pPr>
          </w:p>
        </w:tc>
      </w:tr>
      <w:tr w:rsidR="006811CA" w:rsidRPr="00E33F5E" w14:paraId="69BCE455" w14:textId="2F0E0763" w:rsidTr="0032412C">
        <w:tc>
          <w:tcPr>
            <w:tcW w:w="1569" w:type="pct"/>
            <w:shd w:val="clear" w:color="auto" w:fill="D9D9D9" w:themeFill="background1" w:themeFillShade="D9"/>
          </w:tcPr>
          <w:p w14:paraId="52D4E74C" w14:textId="55869DB6" w:rsidR="006811CA" w:rsidRPr="00AA2B8C" w:rsidRDefault="006811CA" w:rsidP="00AC32A6">
            <w:pPr>
              <w:spacing w:line="360" w:lineRule="auto"/>
              <w:rPr>
                <w:rFonts w:ascii="Arial" w:hAnsi="Arial" w:cs="Arial"/>
                <w:b/>
                <w:sz w:val="20"/>
                <w:szCs w:val="20"/>
              </w:rPr>
            </w:pPr>
            <w:r w:rsidRPr="00AA2B8C">
              <w:rPr>
                <w:rFonts w:ascii="Arial" w:hAnsi="Arial" w:cs="Arial"/>
                <w:b/>
                <w:sz w:val="20"/>
                <w:szCs w:val="20"/>
              </w:rPr>
              <w:t>Health and safety</w:t>
            </w:r>
          </w:p>
        </w:tc>
        <w:tc>
          <w:tcPr>
            <w:tcW w:w="3431" w:type="pct"/>
          </w:tcPr>
          <w:p w14:paraId="3ACCE17A" w14:textId="7A56C73B" w:rsidR="006811CA" w:rsidRDefault="00F22497" w:rsidP="00016661">
            <w:pPr>
              <w:spacing w:line="276" w:lineRule="auto"/>
              <w:rPr>
                <w:rFonts w:ascii="Arial" w:hAnsi="Arial" w:cs="Arial"/>
                <w:bCs/>
                <w:sz w:val="20"/>
                <w:szCs w:val="20"/>
              </w:rPr>
            </w:pPr>
            <w:r w:rsidRPr="00AA2B8C">
              <w:rPr>
                <w:rFonts w:ascii="Arial" w:hAnsi="Arial" w:cs="Arial"/>
                <w:bCs/>
                <w:sz w:val="20"/>
                <w:szCs w:val="20"/>
              </w:rPr>
              <w:t>Document all health and safety criteria and local policy</w:t>
            </w:r>
            <w:r w:rsidR="005B6AD6">
              <w:rPr>
                <w:rFonts w:ascii="Arial" w:hAnsi="Arial" w:cs="Arial"/>
                <w:bCs/>
                <w:sz w:val="20"/>
                <w:szCs w:val="20"/>
              </w:rPr>
              <w:t>.</w:t>
            </w:r>
          </w:p>
          <w:p w14:paraId="483E2D8B" w14:textId="1524F57D" w:rsidR="00016661" w:rsidRPr="00AA2B8C" w:rsidRDefault="00016661" w:rsidP="00AA2B8C">
            <w:pPr>
              <w:spacing w:line="276" w:lineRule="auto"/>
              <w:rPr>
                <w:rFonts w:ascii="Arial" w:hAnsi="Arial" w:cs="Arial"/>
                <w:bCs/>
                <w:sz w:val="20"/>
                <w:szCs w:val="20"/>
              </w:rPr>
            </w:pPr>
          </w:p>
        </w:tc>
      </w:tr>
      <w:tr w:rsidR="006811CA" w:rsidRPr="00E33F5E" w14:paraId="7FF3586C" w14:textId="7A5A02E9" w:rsidTr="0032412C">
        <w:tc>
          <w:tcPr>
            <w:tcW w:w="1569" w:type="pct"/>
            <w:shd w:val="clear" w:color="auto" w:fill="D9D9D9" w:themeFill="background1" w:themeFillShade="D9"/>
          </w:tcPr>
          <w:p w14:paraId="3E53C607" w14:textId="584B32F9" w:rsidR="006811CA" w:rsidRPr="00AA2B8C" w:rsidRDefault="006811CA" w:rsidP="00AA2B8C">
            <w:pPr>
              <w:spacing w:line="276" w:lineRule="auto"/>
              <w:rPr>
                <w:rFonts w:ascii="Arial" w:hAnsi="Arial" w:cs="Arial"/>
                <w:b/>
                <w:sz w:val="20"/>
                <w:szCs w:val="20"/>
              </w:rPr>
            </w:pPr>
            <w:r w:rsidRPr="00AA2B8C">
              <w:rPr>
                <w:rFonts w:ascii="Arial" w:hAnsi="Arial" w:cs="Arial"/>
                <w:b/>
                <w:sz w:val="20"/>
                <w:szCs w:val="20"/>
              </w:rPr>
              <w:t>Staff training and competency assessment</w:t>
            </w:r>
          </w:p>
        </w:tc>
        <w:tc>
          <w:tcPr>
            <w:tcW w:w="3431" w:type="pct"/>
          </w:tcPr>
          <w:p w14:paraId="6A2EADC3" w14:textId="475DE97E" w:rsidR="006811CA" w:rsidRPr="00AA2B8C" w:rsidRDefault="006811CA" w:rsidP="00AA2B8C">
            <w:pPr>
              <w:spacing w:line="276" w:lineRule="auto"/>
              <w:rPr>
                <w:rFonts w:ascii="Arial" w:hAnsi="Arial" w:cs="Arial"/>
                <w:bCs/>
                <w:sz w:val="20"/>
                <w:szCs w:val="20"/>
              </w:rPr>
            </w:pPr>
            <w:r w:rsidRPr="00AA2B8C">
              <w:rPr>
                <w:rFonts w:ascii="Arial" w:hAnsi="Arial" w:cs="Arial"/>
                <w:bCs/>
                <w:sz w:val="20"/>
                <w:szCs w:val="20"/>
              </w:rPr>
              <w:t xml:space="preserve">In accordance with </w:t>
            </w:r>
            <w:hyperlink r:id="rId15" w:history="1">
              <w:r w:rsidRPr="00AA2B8C">
                <w:rPr>
                  <w:rStyle w:val="Hyperlink"/>
                  <w:rFonts w:ascii="Arial" w:hAnsi="Arial" w:cs="Arial"/>
                  <w:bCs/>
                  <w:sz w:val="20"/>
                  <w:szCs w:val="20"/>
                </w:rPr>
                <w:t>SOP 34a Researcher Training</w:t>
              </w:r>
            </w:hyperlink>
            <w:r w:rsidR="005B6AD6">
              <w:rPr>
                <w:rFonts w:ascii="Arial" w:hAnsi="Arial" w:cs="Arial"/>
                <w:bCs/>
                <w:sz w:val="20"/>
                <w:szCs w:val="20"/>
              </w:rPr>
              <w:t>.</w:t>
            </w:r>
          </w:p>
        </w:tc>
      </w:tr>
      <w:tr w:rsidR="006811CA" w:rsidRPr="00E33F5E" w14:paraId="23A724B9" w14:textId="49C117C0" w:rsidTr="0032412C">
        <w:tc>
          <w:tcPr>
            <w:tcW w:w="1569" w:type="pct"/>
            <w:shd w:val="clear" w:color="auto" w:fill="D9D9D9" w:themeFill="background1" w:themeFillShade="D9"/>
          </w:tcPr>
          <w:p w14:paraId="3498B558" w14:textId="5BD0F649" w:rsidR="006811CA" w:rsidRPr="00AA2B8C" w:rsidRDefault="006811CA" w:rsidP="00AC32A6">
            <w:pPr>
              <w:spacing w:line="360" w:lineRule="auto"/>
              <w:rPr>
                <w:rFonts w:ascii="Arial" w:hAnsi="Arial" w:cs="Arial"/>
                <w:b/>
                <w:sz w:val="20"/>
                <w:szCs w:val="20"/>
              </w:rPr>
            </w:pPr>
            <w:r w:rsidRPr="00AA2B8C">
              <w:rPr>
                <w:rFonts w:ascii="Arial" w:hAnsi="Arial" w:cs="Arial"/>
                <w:b/>
                <w:sz w:val="20"/>
                <w:szCs w:val="20"/>
              </w:rPr>
              <w:t>Facilities</w:t>
            </w:r>
          </w:p>
        </w:tc>
        <w:tc>
          <w:tcPr>
            <w:tcW w:w="3431" w:type="pct"/>
          </w:tcPr>
          <w:p w14:paraId="5A67EEFB" w14:textId="77777777" w:rsidR="006811CA" w:rsidRDefault="006811CA" w:rsidP="00016661">
            <w:pPr>
              <w:spacing w:line="276" w:lineRule="auto"/>
              <w:rPr>
                <w:rFonts w:ascii="Arial" w:hAnsi="Arial" w:cs="Arial"/>
                <w:bCs/>
                <w:sz w:val="20"/>
                <w:szCs w:val="20"/>
              </w:rPr>
            </w:pPr>
            <w:r w:rsidRPr="00AA2B8C">
              <w:rPr>
                <w:rFonts w:ascii="Arial" w:hAnsi="Arial" w:cs="Arial"/>
                <w:bCs/>
                <w:sz w:val="20"/>
                <w:szCs w:val="20"/>
              </w:rPr>
              <w:t>Detail of all laboratory facilities to include specimen reception</w:t>
            </w:r>
            <w:r w:rsidR="00F22497" w:rsidRPr="00AA2B8C">
              <w:rPr>
                <w:rFonts w:ascii="Arial" w:hAnsi="Arial" w:cs="Arial"/>
                <w:bCs/>
                <w:sz w:val="20"/>
                <w:szCs w:val="20"/>
              </w:rPr>
              <w:t>, continuity of service processes.</w:t>
            </w:r>
          </w:p>
          <w:p w14:paraId="0FB8F02D" w14:textId="028E07F4" w:rsidR="005B6AD6" w:rsidRPr="00AA2B8C" w:rsidRDefault="005B6AD6" w:rsidP="00AA2B8C">
            <w:pPr>
              <w:spacing w:line="276" w:lineRule="auto"/>
              <w:rPr>
                <w:rFonts w:ascii="Arial" w:hAnsi="Arial" w:cs="Arial"/>
                <w:bCs/>
                <w:sz w:val="20"/>
                <w:szCs w:val="20"/>
              </w:rPr>
            </w:pPr>
          </w:p>
        </w:tc>
      </w:tr>
      <w:tr w:rsidR="006811CA" w:rsidRPr="00E33F5E" w14:paraId="1825E8B1" w14:textId="7C958C5D" w:rsidTr="0032412C">
        <w:tc>
          <w:tcPr>
            <w:tcW w:w="1569" w:type="pct"/>
            <w:shd w:val="clear" w:color="auto" w:fill="D9D9D9" w:themeFill="background1" w:themeFillShade="D9"/>
          </w:tcPr>
          <w:p w14:paraId="75FAAF72" w14:textId="3CFC21D4" w:rsidR="006811CA" w:rsidRPr="00AA2B8C" w:rsidRDefault="006811CA" w:rsidP="00AC32A6">
            <w:pPr>
              <w:spacing w:line="360" w:lineRule="auto"/>
              <w:rPr>
                <w:rFonts w:ascii="Arial" w:hAnsi="Arial" w:cs="Arial"/>
                <w:b/>
                <w:sz w:val="20"/>
                <w:szCs w:val="20"/>
              </w:rPr>
            </w:pPr>
            <w:r w:rsidRPr="00AA2B8C">
              <w:rPr>
                <w:rFonts w:ascii="Arial" w:hAnsi="Arial" w:cs="Arial"/>
                <w:b/>
                <w:sz w:val="20"/>
                <w:szCs w:val="20"/>
              </w:rPr>
              <w:t>Equipment management</w:t>
            </w:r>
          </w:p>
        </w:tc>
        <w:tc>
          <w:tcPr>
            <w:tcW w:w="3431" w:type="pct"/>
          </w:tcPr>
          <w:p w14:paraId="171172A8" w14:textId="41F45F1B" w:rsidR="006811CA" w:rsidRDefault="00F22497" w:rsidP="00016661">
            <w:pPr>
              <w:spacing w:line="276" w:lineRule="auto"/>
              <w:rPr>
                <w:rFonts w:ascii="Arial" w:hAnsi="Arial" w:cs="Arial"/>
                <w:bCs/>
                <w:sz w:val="20"/>
                <w:szCs w:val="20"/>
              </w:rPr>
            </w:pPr>
            <w:r w:rsidRPr="00AA2B8C">
              <w:rPr>
                <w:rFonts w:ascii="Arial" w:hAnsi="Arial" w:cs="Arial"/>
                <w:bCs/>
                <w:sz w:val="20"/>
                <w:szCs w:val="20"/>
              </w:rPr>
              <w:t>To include equipment lists, maintenance, calibration</w:t>
            </w:r>
            <w:r w:rsidR="007F528F" w:rsidRPr="00AA2B8C">
              <w:rPr>
                <w:rFonts w:ascii="Arial" w:hAnsi="Arial" w:cs="Arial"/>
                <w:bCs/>
                <w:sz w:val="20"/>
                <w:szCs w:val="20"/>
              </w:rPr>
              <w:t>, working temperatures and acceptable ranges</w:t>
            </w:r>
            <w:r w:rsidR="005B6AD6">
              <w:rPr>
                <w:rFonts w:ascii="Arial" w:hAnsi="Arial" w:cs="Arial"/>
                <w:bCs/>
                <w:sz w:val="20"/>
                <w:szCs w:val="20"/>
              </w:rPr>
              <w:t>.</w:t>
            </w:r>
          </w:p>
          <w:p w14:paraId="1036B4B0" w14:textId="6A507EB6" w:rsidR="005B6AD6" w:rsidRPr="00AA2B8C" w:rsidRDefault="005B6AD6" w:rsidP="00AA2B8C">
            <w:pPr>
              <w:spacing w:line="276" w:lineRule="auto"/>
              <w:rPr>
                <w:rFonts w:ascii="Arial" w:hAnsi="Arial" w:cs="Arial"/>
                <w:bCs/>
                <w:sz w:val="20"/>
                <w:szCs w:val="20"/>
              </w:rPr>
            </w:pPr>
          </w:p>
        </w:tc>
      </w:tr>
      <w:tr w:rsidR="006811CA" w:rsidRPr="00E33F5E" w14:paraId="72D85EE7" w14:textId="726E707A" w:rsidTr="0032412C">
        <w:tc>
          <w:tcPr>
            <w:tcW w:w="1569" w:type="pct"/>
            <w:shd w:val="clear" w:color="auto" w:fill="D9D9D9" w:themeFill="background1" w:themeFillShade="D9"/>
          </w:tcPr>
          <w:p w14:paraId="57BC80FD" w14:textId="70E2E7A9" w:rsidR="006811CA" w:rsidRPr="00AA2B8C" w:rsidRDefault="006811CA" w:rsidP="00AC32A6">
            <w:pPr>
              <w:spacing w:line="360" w:lineRule="auto"/>
              <w:rPr>
                <w:rFonts w:ascii="Arial" w:hAnsi="Arial" w:cs="Arial"/>
                <w:b/>
                <w:sz w:val="20"/>
                <w:szCs w:val="20"/>
              </w:rPr>
            </w:pPr>
            <w:r w:rsidRPr="00AA2B8C">
              <w:rPr>
                <w:rFonts w:ascii="Arial" w:hAnsi="Arial" w:cs="Arial"/>
                <w:b/>
                <w:sz w:val="20"/>
                <w:szCs w:val="20"/>
              </w:rPr>
              <w:t xml:space="preserve">Consumable Management </w:t>
            </w:r>
          </w:p>
        </w:tc>
        <w:tc>
          <w:tcPr>
            <w:tcW w:w="3431" w:type="pct"/>
          </w:tcPr>
          <w:p w14:paraId="7080DAE2" w14:textId="346BBC81" w:rsidR="006811CA" w:rsidRDefault="00F22497" w:rsidP="00016661">
            <w:pPr>
              <w:spacing w:line="276" w:lineRule="auto"/>
              <w:rPr>
                <w:rFonts w:ascii="Arial" w:hAnsi="Arial" w:cs="Arial"/>
                <w:bCs/>
                <w:sz w:val="20"/>
                <w:szCs w:val="20"/>
              </w:rPr>
            </w:pPr>
            <w:r w:rsidRPr="00AA2B8C">
              <w:rPr>
                <w:rFonts w:ascii="Arial" w:hAnsi="Arial" w:cs="Arial"/>
                <w:bCs/>
                <w:sz w:val="20"/>
                <w:szCs w:val="20"/>
              </w:rPr>
              <w:t xml:space="preserve">To include consumable lists, in use/expiry dates, validation of </w:t>
            </w:r>
            <w:r w:rsidR="00914C2A" w:rsidRPr="00AA2B8C">
              <w:rPr>
                <w:rFonts w:ascii="Arial" w:hAnsi="Arial" w:cs="Arial"/>
                <w:bCs/>
                <w:sz w:val="20"/>
                <w:szCs w:val="20"/>
              </w:rPr>
              <w:t>in-house</w:t>
            </w:r>
            <w:r w:rsidRPr="00AA2B8C">
              <w:rPr>
                <w:rFonts w:ascii="Arial" w:hAnsi="Arial" w:cs="Arial"/>
                <w:bCs/>
                <w:sz w:val="20"/>
                <w:szCs w:val="20"/>
              </w:rPr>
              <w:t xml:space="preserve"> consumables</w:t>
            </w:r>
            <w:r w:rsidR="005B6AD6">
              <w:rPr>
                <w:rFonts w:ascii="Arial" w:hAnsi="Arial" w:cs="Arial"/>
                <w:bCs/>
                <w:sz w:val="20"/>
                <w:szCs w:val="20"/>
              </w:rPr>
              <w:t>.</w:t>
            </w:r>
          </w:p>
          <w:p w14:paraId="11DDFF7E" w14:textId="773C19D8" w:rsidR="005B6AD6" w:rsidRPr="00AA2B8C" w:rsidRDefault="005B6AD6" w:rsidP="00AA2B8C">
            <w:pPr>
              <w:spacing w:line="276" w:lineRule="auto"/>
              <w:rPr>
                <w:rFonts w:ascii="Arial" w:hAnsi="Arial" w:cs="Arial"/>
                <w:bCs/>
                <w:sz w:val="20"/>
                <w:szCs w:val="20"/>
              </w:rPr>
            </w:pPr>
          </w:p>
        </w:tc>
      </w:tr>
      <w:tr w:rsidR="006811CA" w:rsidRPr="00E33F5E" w14:paraId="61C18B31" w14:textId="4E88BC3F" w:rsidTr="0032412C">
        <w:tc>
          <w:tcPr>
            <w:tcW w:w="1569" w:type="pct"/>
            <w:shd w:val="clear" w:color="auto" w:fill="D9D9D9" w:themeFill="background1" w:themeFillShade="D9"/>
          </w:tcPr>
          <w:p w14:paraId="0C9BFF05" w14:textId="61B8686D" w:rsidR="006811CA" w:rsidRPr="00AA2B8C" w:rsidRDefault="006811CA" w:rsidP="00AC32A6">
            <w:pPr>
              <w:spacing w:line="360" w:lineRule="auto"/>
              <w:rPr>
                <w:rFonts w:ascii="Arial" w:hAnsi="Arial" w:cs="Arial"/>
                <w:b/>
                <w:sz w:val="20"/>
                <w:szCs w:val="20"/>
              </w:rPr>
            </w:pPr>
            <w:r w:rsidRPr="00AA2B8C">
              <w:rPr>
                <w:rFonts w:ascii="Arial" w:hAnsi="Arial" w:cs="Arial"/>
                <w:b/>
                <w:sz w:val="20"/>
                <w:szCs w:val="20"/>
              </w:rPr>
              <w:t>SOP</w:t>
            </w:r>
            <w:r w:rsidR="00F22497" w:rsidRPr="00AA2B8C">
              <w:rPr>
                <w:rFonts w:ascii="Arial" w:hAnsi="Arial" w:cs="Arial"/>
                <w:b/>
                <w:sz w:val="20"/>
                <w:szCs w:val="20"/>
              </w:rPr>
              <w:t>s</w:t>
            </w:r>
          </w:p>
        </w:tc>
        <w:tc>
          <w:tcPr>
            <w:tcW w:w="3431" w:type="pct"/>
          </w:tcPr>
          <w:p w14:paraId="7FBB2A18" w14:textId="72E68DC8" w:rsidR="00584C37" w:rsidRDefault="00F22497" w:rsidP="00016661">
            <w:pPr>
              <w:spacing w:line="276" w:lineRule="auto"/>
              <w:rPr>
                <w:rFonts w:ascii="Arial" w:hAnsi="Arial" w:cs="Arial"/>
                <w:bCs/>
                <w:sz w:val="20"/>
                <w:szCs w:val="20"/>
              </w:rPr>
            </w:pPr>
            <w:r w:rsidRPr="00AA2B8C">
              <w:rPr>
                <w:rFonts w:ascii="Arial" w:hAnsi="Arial" w:cs="Arial"/>
                <w:bCs/>
                <w:sz w:val="20"/>
                <w:szCs w:val="20"/>
              </w:rPr>
              <w:t>SOPs for all activities to be performed</w:t>
            </w:r>
            <w:r w:rsidR="00016661">
              <w:rPr>
                <w:rFonts w:ascii="Arial" w:hAnsi="Arial" w:cs="Arial"/>
                <w:bCs/>
                <w:sz w:val="20"/>
                <w:szCs w:val="20"/>
              </w:rPr>
              <w:t xml:space="preserve">. </w:t>
            </w:r>
            <w:r w:rsidR="001215E4" w:rsidRPr="00AA2B8C">
              <w:rPr>
                <w:rFonts w:ascii="Arial" w:hAnsi="Arial" w:cs="Arial"/>
                <w:bCs/>
                <w:sz w:val="20"/>
                <w:szCs w:val="20"/>
              </w:rPr>
              <w:t xml:space="preserve">See </w:t>
            </w:r>
            <w:hyperlink r:id="rId16" w:history="1">
              <w:r w:rsidR="00584C37" w:rsidRPr="00AA2B8C">
                <w:rPr>
                  <w:rStyle w:val="Hyperlink"/>
                  <w:rFonts w:ascii="Arial" w:hAnsi="Arial" w:cs="Arial"/>
                  <w:bCs/>
                  <w:sz w:val="20"/>
                  <w:szCs w:val="20"/>
                </w:rPr>
                <w:t>SOP 29</w:t>
              </w:r>
              <w:r w:rsidR="001215E4" w:rsidRPr="00AA2B8C">
                <w:rPr>
                  <w:rStyle w:val="Hyperlink"/>
                  <w:rFonts w:ascii="Arial" w:hAnsi="Arial" w:cs="Arial"/>
                  <w:bCs/>
                  <w:sz w:val="20"/>
                  <w:szCs w:val="20"/>
                </w:rPr>
                <w:t xml:space="preserve"> Document control and creating</w:t>
              </w:r>
              <w:r w:rsidR="005B6AD6" w:rsidRPr="005B6AD6">
                <w:rPr>
                  <w:rStyle w:val="Hyperlink"/>
                  <w:rFonts w:ascii="Arial" w:hAnsi="Arial" w:cs="Arial"/>
                  <w:bCs/>
                  <w:sz w:val="20"/>
                  <w:szCs w:val="20"/>
                </w:rPr>
                <w:t xml:space="preserve"> JRMO SOPs</w:t>
              </w:r>
            </w:hyperlink>
            <w:r w:rsidR="001215E4" w:rsidRPr="00AA2B8C">
              <w:rPr>
                <w:rFonts w:ascii="Arial" w:hAnsi="Arial" w:cs="Arial"/>
                <w:bCs/>
                <w:sz w:val="20"/>
                <w:szCs w:val="20"/>
              </w:rPr>
              <w:t xml:space="preserve"> for further details. </w:t>
            </w:r>
          </w:p>
          <w:p w14:paraId="6EAA9BE5" w14:textId="04BCB2F2" w:rsidR="005B6AD6" w:rsidRPr="00AA2B8C" w:rsidRDefault="005B6AD6" w:rsidP="00AA2B8C">
            <w:pPr>
              <w:spacing w:line="276" w:lineRule="auto"/>
              <w:rPr>
                <w:rFonts w:ascii="Arial" w:hAnsi="Arial" w:cs="Arial"/>
                <w:bCs/>
                <w:sz w:val="20"/>
                <w:szCs w:val="20"/>
              </w:rPr>
            </w:pPr>
          </w:p>
        </w:tc>
      </w:tr>
      <w:tr w:rsidR="006811CA" w:rsidRPr="00E33F5E" w14:paraId="7457C774" w14:textId="1C25FB19" w:rsidTr="0032412C">
        <w:tc>
          <w:tcPr>
            <w:tcW w:w="1569" w:type="pct"/>
            <w:shd w:val="clear" w:color="auto" w:fill="D9D9D9" w:themeFill="background1" w:themeFillShade="D9"/>
          </w:tcPr>
          <w:p w14:paraId="7656A07D" w14:textId="37979D32" w:rsidR="006811CA" w:rsidRPr="00AA2B8C" w:rsidRDefault="006811CA" w:rsidP="00AC32A6">
            <w:pPr>
              <w:spacing w:line="360" w:lineRule="auto"/>
              <w:rPr>
                <w:rFonts w:ascii="Arial" w:hAnsi="Arial" w:cs="Arial"/>
                <w:b/>
                <w:sz w:val="20"/>
                <w:szCs w:val="20"/>
              </w:rPr>
            </w:pPr>
            <w:r w:rsidRPr="00AA2B8C">
              <w:rPr>
                <w:rFonts w:ascii="Arial" w:hAnsi="Arial" w:cs="Arial"/>
                <w:b/>
                <w:sz w:val="20"/>
                <w:szCs w:val="20"/>
              </w:rPr>
              <w:t>Method Validation</w:t>
            </w:r>
          </w:p>
        </w:tc>
        <w:tc>
          <w:tcPr>
            <w:tcW w:w="3431" w:type="pct"/>
          </w:tcPr>
          <w:p w14:paraId="2F250DEF" w14:textId="77777777" w:rsidR="006811CA" w:rsidRDefault="00F22497" w:rsidP="00016661">
            <w:pPr>
              <w:spacing w:line="276" w:lineRule="auto"/>
              <w:rPr>
                <w:rFonts w:ascii="Arial" w:hAnsi="Arial" w:cs="Arial"/>
                <w:bCs/>
                <w:sz w:val="20"/>
                <w:szCs w:val="20"/>
              </w:rPr>
            </w:pPr>
            <w:r w:rsidRPr="00AA2B8C">
              <w:rPr>
                <w:rFonts w:ascii="Arial" w:hAnsi="Arial" w:cs="Arial"/>
                <w:bCs/>
                <w:sz w:val="20"/>
                <w:szCs w:val="20"/>
              </w:rPr>
              <w:t>Detailing the procedure/</w:t>
            </w:r>
            <w:r w:rsidR="00914C2A" w:rsidRPr="00AA2B8C">
              <w:rPr>
                <w:rFonts w:ascii="Arial" w:hAnsi="Arial" w:cs="Arial"/>
                <w:bCs/>
                <w:sz w:val="20"/>
                <w:szCs w:val="20"/>
              </w:rPr>
              <w:t>method</w:t>
            </w:r>
            <w:r w:rsidRPr="00AA2B8C">
              <w:rPr>
                <w:rFonts w:ascii="Arial" w:hAnsi="Arial" w:cs="Arial"/>
                <w:bCs/>
                <w:sz w:val="20"/>
                <w:szCs w:val="20"/>
              </w:rPr>
              <w:t xml:space="preserve"> selection process and validation </w:t>
            </w:r>
          </w:p>
          <w:p w14:paraId="781EA90C" w14:textId="6CFD10E9" w:rsidR="005B6AD6" w:rsidRPr="00AA2B8C" w:rsidRDefault="005B6AD6" w:rsidP="00AA2B8C">
            <w:pPr>
              <w:spacing w:line="276" w:lineRule="auto"/>
              <w:rPr>
                <w:rFonts w:ascii="Arial" w:hAnsi="Arial" w:cs="Arial"/>
                <w:bCs/>
                <w:sz w:val="20"/>
                <w:szCs w:val="20"/>
              </w:rPr>
            </w:pPr>
          </w:p>
        </w:tc>
      </w:tr>
      <w:tr w:rsidR="006811CA" w:rsidRPr="00E33F5E" w14:paraId="0EFFB4A9" w14:textId="43B02F69" w:rsidTr="0032412C">
        <w:tc>
          <w:tcPr>
            <w:tcW w:w="1569" w:type="pct"/>
            <w:shd w:val="clear" w:color="auto" w:fill="D9D9D9" w:themeFill="background1" w:themeFillShade="D9"/>
          </w:tcPr>
          <w:p w14:paraId="449CE389" w14:textId="014DAF3D" w:rsidR="006811CA" w:rsidRPr="00AA2B8C" w:rsidRDefault="006811CA" w:rsidP="00AA2B8C">
            <w:pPr>
              <w:spacing w:line="276" w:lineRule="auto"/>
              <w:rPr>
                <w:rFonts w:ascii="Arial" w:hAnsi="Arial" w:cs="Arial"/>
                <w:b/>
                <w:sz w:val="20"/>
                <w:szCs w:val="20"/>
              </w:rPr>
            </w:pPr>
            <w:r w:rsidRPr="00AA2B8C">
              <w:rPr>
                <w:rFonts w:ascii="Arial" w:hAnsi="Arial" w:cs="Arial"/>
                <w:b/>
                <w:sz w:val="20"/>
                <w:szCs w:val="20"/>
              </w:rPr>
              <w:t>Document control procedure</w:t>
            </w:r>
          </w:p>
        </w:tc>
        <w:tc>
          <w:tcPr>
            <w:tcW w:w="3431" w:type="pct"/>
          </w:tcPr>
          <w:p w14:paraId="67779E5A" w14:textId="11DA2712" w:rsidR="001215E4" w:rsidRDefault="00584C37" w:rsidP="00016661">
            <w:pPr>
              <w:spacing w:line="276" w:lineRule="auto"/>
              <w:rPr>
                <w:rFonts w:ascii="Arial" w:hAnsi="Arial" w:cs="Arial"/>
                <w:bCs/>
                <w:sz w:val="20"/>
                <w:szCs w:val="20"/>
              </w:rPr>
            </w:pPr>
            <w:r w:rsidRPr="00AA2B8C">
              <w:rPr>
                <w:rFonts w:ascii="Arial" w:hAnsi="Arial" w:cs="Arial"/>
                <w:bCs/>
                <w:sz w:val="20"/>
                <w:szCs w:val="20"/>
              </w:rPr>
              <w:t>To include version control, effective/expiry dates, document access</w:t>
            </w:r>
            <w:r w:rsidR="001215E4" w:rsidRPr="00AA2B8C">
              <w:rPr>
                <w:rFonts w:ascii="Arial" w:hAnsi="Arial" w:cs="Arial"/>
                <w:bCs/>
                <w:sz w:val="20"/>
                <w:szCs w:val="20"/>
              </w:rPr>
              <w:t>.</w:t>
            </w:r>
            <w:r w:rsidR="00016661">
              <w:rPr>
                <w:rFonts w:ascii="Arial" w:hAnsi="Arial" w:cs="Arial"/>
                <w:bCs/>
                <w:sz w:val="20"/>
                <w:szCs w:val="20"/>
              </w:rPr>
              <w:t xml:space="preserve"> </w:t>
            </w:r>
            <w:r w:rsidR="001215E4" w:rsidRPr="00AA2B8C">
              <w:rPr>
                <w:rFonts w:ascii="Arial" w:hAnsi="Arial" w:cs="Arial"/>
                <w:bCs/>
                <w:sz w:val="20"/>
                <w:szCs w:val="20"/>
              </w:rPr>
              <w:t xml:space="preserve">See </w:t>
            </w:r>
            <w:hyperlink r:id="rId17" w:history="1">
              <w:r w:rsidR="001215E4" w:rsidRPr="00AA2B8C">
                <w:rPr>
                  <w:rStyle w:val="Hyperlink"/>
                  <w:rFonts w:ascii="Arial" w:hAnsi="Arial" w:cs="Arial"/>
                  <w:bCs/>
                  <w:sz w:val="20"/>
                  <w:szCs w:val="20"/>
                </w:rPr>
                <w:t xml:space="preserve">SOP 29 Document </w:t>
              </w:r>
              <w:r w:rsidR="00914C2A" w:rsidRPr="00AA2B8C">
                <w:rPr>
                  <w:rStyle w:val="Hyperlink"/>
                  <w:rFonts w:ascii="Arial" w:hAnsi="Arial" w:cs="Arial"/>
                  <w:bCs/>
                  <w:sz w:val="20"/>
                  <w:szCs w:val="20"/>
                </w:rPr>
                <w:t>control</w:t>
              </w:r>
              <w:r w:rsidR="001215E4" w:rsidRPr="00AA2B8C">
                <w:rPr>
                  <w:rStyle w:val="Hyperlink"/>
                  <w:rFonts w:ascii="Arial" w:hAnsi="Arial" w:cs="Arial"/>
                  <w:bCs/>
                  <w:sz w:val="20"/>
                  <w:szCs w:val="20"/>
                </w:rPr>
                <w:t xml:space="preserve"> and creating </w:t>
              </w:r>
              <w:r w:rsidR="005B6AD6" w:rsidRPr="005B6AD6">
                <w:rPr>
                  <w:rStyle w:val="Hyperlink"/>
                  <w:rFonts w:ascii="Arial" w:hAnsi="Arial" w:cs="Arial"/>
                  <w:bCs/>
                  <w:sz w:val="20"/>
                  <w:szCs w:val="20"/>
                </w:rPr>
                <w:t>JRMO SOPs</w:t>
              </w:r>
            </w:hyperlink>
            <w:r w:rsidR="005B6AD6">
              <w:rPr>
                <w:rFonts w:ascii="Arial" w:hAnsi="Arial" w:cs="Arial"/>
                <w:bCs/>
                <w:sz w:val="20"/>
                <w:szCs w:val="20"/>
              </w:rPr>
              <w:t>.</w:t>
            </w:r>
          </w:p>
          <w:p w14:paraId="5917B220" w14:textId="7FE83194" w:rsidR="005B6AD6" w:rsidRPr="00AA2B8C" w:rsidRDefault="005B6AD6" w:rsidP="00AA2B8C">
            <w:pPr>
              <w:spacing w:line="276" w:lineRule="auto"/>
              <w:rPr>
                <w:rFonts w:ascii="Arial" w:hAnsi="Arial" w:cs="Arial"/>
                <w:bCs/>
                <w:sz w:val="20"/>
                <w:szCs w:val="20"/>
              </w:rPr>
            </w:pPr>
          </w:p>
        </w:tc>
      </w:tr>
      <w:tr w:rsidR="006811CA" w:rsidRPr="00E33F5E" w14:paraId="6A3AA948" w14:textId="39BAA156" w:rsidTr="0032412C">
        <w:tc>
          <w:tcPr>
            <w:tcW w:w="1569" w:type="pct"/>
            <w:shd w:val="clear" w:color="auto" w:fill="D9D9D9" w:themeFill="background1" w:themeFillShade="D9"/>
          </w:tcPr>
          <w:p w14:paraId="72E86B92" w14:textId="44010C3A" w:rsidR="006811CA" w:rsidRPr="00AA2B8C" w:rsidRDefault="006811CA" w:rsidP="00AA2B8C">
            <w:pPr>
              <w:spacing w:line="276" w:lineRule="auto"/>
              <w:rPr>
                <w:rFonts w:ascii="Arial" w:hAnsi="Arial" w:cs="Arial"/>
                <w:b/>
                <w:sz w:val="20"/>
                <w:szCs w:val="20"/>
              </w:rPr>
            </w:pPr>
            <w:r w:rsidRPr="00AA2B8C">
              <w:rPr>
                <w:rFonts w:ascii="Arial" w:hAnsi="Arial" w:cs="Arial"/>
                <w:b/>
                <w:sz w:val="20"/>
                <w:szCs w:val="20"/>
              </w:rPr>
              <w:t>Computer System Validation</w:t>
            </w:r>
          </w:p>
        </w:tc>
        <w:tc>
          <w:tcPr>
            <w:tcW w:w="3431" w:type="pct"/>
          </w:tcPr>
          <w:p w14:paraId="45FE9337" w14:textId="7919A94A" w:rsidR="006811CA" w:rsidRDefault="00584C37" w:rsidP="00016661">
            <w:pPr>
              <w:spacing w:line="276" w:lineRule="auto"/>
              <w:rPr>
                <w:rFonts w:ascii="Arial" w:hAnsi="Arial" w:cs="Arial"/>
                <w:bCs/>
                <w:sz w:val="20"/>
                <w:szCs w:val="20"/>
              </w:rPr>
            </w:pPr>
            <w:r w:rsidRPr="00AA2B8C">
              <w:rPr>
                <w:rFonts w:ascii="Arial" w:hAnsi="Arial" w:cs="Arial"/>
                <w:bCs/>
                <w:sz w:val="20"/>
                <w:szCs w:val="20"/>
              </w:rPr>
              <w:t xml:space="preserve">See </w:t>
            </w:r>
            <w:hyperlink r:id="rId18" w:history="1">
              <w:r w:rsidRPr="00AA2B8C">
                <w:rPr>
                  <w:rStyle w:val="Hyperlink"/>
                  <w:rFonts w:ascii="Arial" w:hAnsi="Arial" w:cs="Arial"/>
                  <w:bCs/>
                  <w:sz w:val="20"/>
                  <w:szCs w:val="20"/>
                </w:rPr>
                <w:t>SOP 38</w:t>
              </w:r>
              <w:r w:rsidR="001215E4" w:rsidRPr="00AA2B8C">
                <w:rPr>
                  <w:rStyle w:val="Hyperlink"/>
                  <w:rFonts w:ascii="Arial" w:hAnsi="Arial" w:cs="Arial"/>
                  <w:bCs/>
                  <w:sz w:val="20"/>
                  <w:szCs w:val="20"/>
                </w:rPr>
                <w:t>b Electronic data management systems for MHRA-regulated studies</w:t>
              </w:r>
            </w:hyperlink>
            <w:r w:rsidR="001215E4" w:rsidRPr="00AA2B8C">
              <w:rPr>
                <w:rFonts w:ascii="Arial" w:hAnsi="Arial" w:cs="Arial"/>
                <w:bCs/>
                <w:sz w:val="20"/>
                <w:szCs w:val="20"/>
              </w:rPr>
              <w:t xml:space="preserve"> and </w:t>
            </w:r>
            <w:hyperlink r:id="rId19" w:history="1">
              <w:r w:rsidR="00914C2A" w:rsidRPr="00AA2B8C">
                <w:rPr>
                  <w:rStyle w:val="Hyperlink"/>
                  <w:rFonts w:ascii="Arial" w:hAnsi="Arial" w:cs="Arial"/>
                  <w:bCs/>
                  <w:sz w:val="20"/>
                  <w:szCs w:val="20"/>
                </w:rPr>
                <w:t>SOP 38c Computer System Validation for Interventional and Research Studies</w:t>
              </w:r>
            </w:hyperlink>
            <w:r w:rsidR="00914C2A" w:rsidRPr="00AA2B8C">
              <w:rPr>
                <w:rFonts w:ascii="Arial" w:hAnsi="Arial" w:cs="Arial"/>
                <w:bCs/>
                <w:sz w:val="20"/>
                <w:szCs w:val="20"/>
              </w:rPr>
              <w:t xml:space="preserve"> f</w:t>
            </w:r>
            <w:r w:rsidRPr="00AA2B8C">
              <w:rPr>
                <w:rFonts w:ascii="Arial" w:hAnsi="Arial" w:cs="Arial"/>
                <w:bCs/>
                <w:sz w:val="20"/>
                <w:szCs w:val="20"/>
              </w:rPr>
              <w:t xml:space="preserve">or further details </w:t>
            </w:r>
          </w:p>
          <w:p w14:paraId="47CC2B52" w14:textId="1972006D" w:rsidR="005B6AD6" w:rsidRPr="00AA2B8C" w:rsidRDefault="005B6AD6" w:rsidP="00AA2B8C">
            <w:pPr>
              <w:spacing w:line="276" w:lineRule="auto"/>
              <w:rPr>
                <w:rFonts w:ascii="Arial" w:hAnsi="Arial" w:cs="Arial"/>
                <w:bCs/>
                <w:sz w:val="20"/>
                <w:szCs w:val="20"/>
              </w:rPr>
            </w:pPr>
          </w:p>
        </w:tc>
      </w:tr>
      <w:tr w:rsidR="006811CA" w:rsidRPr="00E33F5E" w14:paraId="0305D592" w14:textId="1C200E11" w:rsidTr="0032412C">
        <w:tc>
          <w:tcPr>
            <w:tcW w:w="1569" w:type="pct"/>
            <w:shd w:val="clear" w:color="auto" w:fill="D9D9D9" w:themeFill="background1" w:themeFillShade="D9"/>
          </w:tcPr>
          <w:p w14:paraId="2B5F95A1" w14:textId="0420967E" w:rsidR="006811CA" w:rsidRPr="00AA2B8C" w:rsidRDefault="00F22497" w:rsidP="009B4AA1">
            <w:pPr>
              <w:spacing w:line="360" w:lineRule="auto"/>
              <w:rPr>
                <w:rFonts w:ascii="Arial" w:hAnsi="Arial" w:cs="Arial"/>
                <w:b/>
                <w:sz w:val="20"/>
                <w:szCs w:val="20"/>
              </w:rPr>
            </w:pPr>
            <w:r w:rsidRPr="00AA2B8C">
              <w:rPr>
                <w:rFonts w:ascii="Arial" w:hAnsi="Arial" w:cs="Arial"/>
                <w:b/>
                <w:sz w:val="20"/>
                <w:szCs w:val="20"/>
              </w:rPr>
              <w:t>Maintaining Quality</w:t>
            </w:r>
          </w:p>
        </w:tc>
        <w:tc>
          <w:tcPr>
            <w:tcW w:w="3431" w:type="pct"/>
          </w:tcPr>
          <w:p w14:paraId="50601E78" w14:textId="77777777" w:rsidR="006811CA" w:rsidRPr="00AA2B8C" w:rsidRDefault="00F22497" w:rsidP="00AA2B8C">
            <w:pPr>
              <w:spacing w:line="276" w:lineRule="auto"/>
              <w:rPr>
                <w:rFonts w:ascii="Arial" w:hAnsi="Arial" w:cs="Arial"/>
                <w:bCs/>
                <w:sz w:val="20"/>
                <w:szCs w:val="20"/>
              </w:rPr>
            </w:pPr>
            <w:r w:rsidRPr="00AA2B8C">
              <w:rPr>
                <w:rFonts w:ascii="Arial" w:hAnsi="Arial" w:cs="Arial"/>
                <w:bCs/>
                <w:sz w:val="20"/>
                <w:szCs w:val="20"/>
              </w:rPr>
              <w:t>Quality Control (QC) and Quality Assurance (QA) processes</w:t>
            </w:r>
          </w:p>
          <w:p w14:paraId="574C85B1" w14:textId="3EFA54C9" w:rsidR="00584C37" w:rsidRDefault="001215E4" w:rsidP="00016661">
            <w:pPr>
              <w:spacing w:line="276" w:lineRule="auto"/>
              <w:rPr>
                <w:rFonts w:ascii="Arial" w:hAnsi="Arial" w:cs="Arial"/>
                <w:bCs/>
                <w:sz w:val="20"/>
                <w:szCs w:val="20"/>
              </w:rPr>
            </w:pPr>
            <w:r w:rsidRPr="00AA2B8C">
              <w:rPr>
                <w:rFonts w:ascii="Arial" w:hAnsi="Arial" w:cs="Arial"/>
                <w:bCs/>
                <w:sz w:val="20"/>
                <w:szCs w:val="20"/>
              </w:rPr>
              <w:t xml:space="preserve">See for </w:t>
            </w:r>
            <w:hyperlink r:id="rId20" w:history="1">
              <w:r w:rsidR="00584C37" w:rsidRPr="00AA2B8C">
                <w:rPr>
                  <w:rStyle w:val="Hyperlink"/>
                  <w:rFonts w:ascii="Arial" w:hAnsi="Arial" w:cs="Arial"/>
                  <w:bCs/>
                  <w:sz w:val="20"/>
                  <w:szCs w:val="20"/>
                </w:rPr>
                <w:t xml:space="preserve">SOP </w:t>
              </w:r>
              <w:r w:rsidRPr="00AA2B8C">
                <w:rPr>
                  <w:rStyle w:val="Hyperlink"/>
                  <w:rFonts w:ascii="Arial" w:hAnsi="Arial" w:cs="Arial"/>
                  <w:bCs/>
                  <w:sz w:val="20"/>
                  <w:szCs w:val="20"/>
                </w:rPr>
                <w:t>24 Quality Management System</w:t>
              </w:r>
            </w:hyperlink>
            <w:r w:rsidRPr="00AA2B8C">
              <w:rPr>
                <w:rFonts w:ascii="Arial" w:hAnsi="Arial" w:cs="Arial"/>
                <w:bCs/>
                <w:sz w:val="20"/>
                <w:szCs w:val="20"/>
              </w:rPr>
              <w:t xml:space="preserve"> for further </w:t>
            </w:r>
            <w:r w:rsidR="00914C2A" w:rsidRPr="00AA2B8C">
              <w:rPr>
                <w:rFonts w:ascii="Arial" w:hAnsi="Arial" w:cs="Arial"/>
                <w:bCs/>
                <w:sz w:val="20"/>
                <w:szCs w:val="20"/>
              </w:rPr>
              <w:t>details</w:t>
            </w:r>
          </w:p>
          <w:p w14:paraId="14C87127" w14:textId="0D50B832" w:rsidR="005B6AD6" w:rsidRPr="00AA2B8C" w:rsidRDefault="005B6AD6" w:rsidP="00AA2B8C">
            <w:pPr>
              <w:spacing w:line="276" w:lineRule="auto"/>
              <w:rPr>
                <w:rFonts w:ascii="Arial" w:hAnsi="Arial" w:cs="Arial"/>
                <w:bCs/>
                <w:sz w:val="20"/>
                <w:szCs w:val="20"/>
              </w:rPr>
            </w:pPr>
          </w:p>
        </w:tc>
      </w:tr>
      <w:tr w:rsidR="006811CA" w:rsidRPr="00E33F5E" w14:paraId="5AC63155" w14:textId="680D5A46" w:rsidTr="0032412C">
        <w:tc>
          <w:tcPr>
            <w:tcW w:w="1569" w:type="pct"/>
            <w:shd w:val="clear" w:color="auto" w:fill="D9D9D9" w:themeFill="background1" w:themeFillShade="D9"/>
          </w:tcPr>
          <w:p w14:paraId="24DB1D2A" w14:textId="5888A8AA" w:rsidR="006811CA" w:rsidRPr="00AA2B8C" w:rsidRDefault="00584C37" w:rsidP="009B4AA1">
            <w:pPr>
              <w:spacing w:line="360" w:lineRule="auto"/>
              <w:rPr>
                <w:rFonts w:ascii="Arial" w:hAnsi="Arial" w:cs="Arial"/>
                <w:b/>
                <w:sz w:val="20"/>
                <w:szCs w:val="20"/>
              </w:rPr>
            </w:pPr>
            <w:r w:rsidRPr="00AA2B8C">
              <w:rPr>
                <w:rFonts w:ascii="Arial" w:hAnsi="Arial" w:cs="Arial"/>
                <w:b/>
                <w:sz w:val="20"/>
                <w:szCs w:val="20"/>
              </w:rPr>
              <w:t>Error reporting</w:t>
            </w:r>
          </w:p>
        </w:tc>
        <w:tc>
          <w:tcPr>
            <w:tcW w:w="3431" w:type="pct"/>
          </w:tcPr>
          <w:p w14:paraId="6CEFE1AB" w14:textId="77777777" w:rsidR="006811CA" w:rsidRPr="00AA2B8C" w:rsidRDefault="00584C37" w:rsidP="00AA2B8C">
            <w:pPr>
              <w:spacing w:line="276" w:lineRule="auto"/>
              <w:rPr>
                <w:rFonts w:ascii="Arial" w:hAnsi="Arial" w:cs="Arial"/>
                <w:bCs/>
                <w:sz w:val="20"/>
                <w:szCs w:val="20"/>
              </w:rPr>
            </w:pPr>
            <w:r w:rsidRPr="00AA2B8C">
              <w:rPr>
                <w:rFonts w:ascii="Arial" w:hAnsi="Arial" w:cs="Arial"/>
                <w:bCs/>
                <w:sz w:val="20"/>
                <w:szCs w:val="20"/>
              </w:rPr>
              <w:t>To include procedures for reporting non-compliances, corrective/preventative action plans, escalation procedures</w:t>
            </w:r>
          </w:p>
          <w:p w14:paraId="29C9DE70" w14:textId="11685518" w:rsidR="00584C37" w:rsidRDefault="001215E4" w:rsidP="00016661">
            <w:pPr>
              <w:spacing w:line="276" w:lineRule="auto"/>
              <w:rPr>
                <w:rFonts w:ascii="Arial" w:hAnsi="Arial" w:cs="Arial"/>
                <w:bCs/>
                <w:sz w:val="20"/>
                <w:szCs w:val="20"/>
              </w:rPr>
            </w:pPr>
            <w:r w:rsidRPr="00AA2B8C">
              <w:rPr>
                <w:rFonts w:ascii="Arial" w:hAnsi="Arial" w:cs="Arial"/>
                <w:bCs/>
                <w:sz w:val="20"/>
                <w:szCs w:val="20"/>
              </w:rPr>
              <w:t xml:space="preserve">See </w:t>
            </w:r>
            <w:hyperlink r:id="rId21" w:history="1">
              <w:r w:rsidR="00584C37" w:rsidRPr="00AA2B8C">
                <w:rPr>
                  <w:rStyle w:val="Hyperlink"/>
                  <w:rFonts w:ascii="Arial" w:hAnsi="Arial" w:cs="Arial"/>
                  <w:bCs/>
                  <w:sz w:val="20"/>
                  <w:szCs w:val="20"/>
                </w:rPr>
                <w:t>SOP 31</w:t>
              </w:r>
              <w:r w:rsidRPr="00AA2B8C">
                <w:rPr>
                  <w:rStyle w:val="Hyperlink"/>
                  <w:rFonts w:ascii="Arial" w:hAnsi="Arial" w:cs="Arial"/>
                  <w:bCs/>
                  <w:sz w:val="20"/>
                  <w:szCs w:val="20"/>
                </w:rPr>
                <w:t xml:space="preserve"> Non-</w:t>
              </w:r>
              <w:r w:rsidR="00914C2A" w:rsidRPr="00AA2B8C">
                <w:rPr>
                  <w:rStyle w:val="Hyperlink"/>
                  <w:rFonts w:ascii="Arial" w:hAnsi="Arial" w:cs="Arial"/>
                  <w:bCs/>
                  <w:sz w:val="20"/>
                  <w:szCs w:val="20"/>
                </w:rPr>
                <w:t>compliance</w:t>
              </w:r>
              <w:r w:rsidR="007F528F" w:rsidRPr="00AA2B8C">
                <w:rPr>
                  <w:rStyle w:val="Hyperlink"/>
                  <w:rFonts w:ascii="Arial" w:hAnsi="Arial" w:cs="Arial"/>
                  <w:bCs/>
                  <w:sz w:val="20"/>
                  <w:szCs w:val="20"/>
                </w:rPr>
                <w:t xml:space="preserve"> and reporting of serious breaches</w:t>
              </w:r>
            </w:hyperlink>
            <w:r w:rsidRPr="00AA2B8C">
              <w:rPr>
                <w:rFonts w:ascii="Arial" w:hAnsi="Arial" w:cs="Arial"/>
                <w:bCs/>
                <w:sz w:val="20"/>
                <w:szCs w:val="20"/>
              </w:rPr>
              <w:t xml:space="preserve"> for further details</w:t>
            </w:r>
          </w:p>
          <w:p w14:paraId="634D2D75" w14:textId="1ACDA379" w:rsidR="005B6AD6" w:rsidRPr="00AA2B8C" w:rsidRDefault="005B6AD6" w:rsidP="00AA2B8C">
            <w:pPr>
              <w:spacing w:line="276" w:lineRule="auto"/>
              <w:rPr>
                <w:rFonts w:ascii="Arial" w:hAnsi="Arial" w:cs="Arial"/>
                <w:bCs/>
                <w:sz w:val="20"/>
                <w:szCs w:val="20"/>
              </w:rPr>
            </w:pPr>
          </w:p>
        </w:tc>
      </w:tr>
      <w:tr w:rsidR="006811CA" w:rsidRPr="00E33F5E" w14:paraId="7B2D7B61" w14:textId="16838CDF" w:rsidTr="0032412C">
        <w:tc>
          <w:tcPr>
            <w:tcW w:w="1569" w:type="pct"/>
            <w:shd w:val="clear" w:color="auto" w:fill="D9D9D9" w:themeFill="background1" w:themeFillShade="D9"/>
          </w:tcPr>
          <w:p w14:paraId="184BAFA2" w14:textId="2D926E89" w:rsidR="006811CA" w:rsidRPr="00AA2B8C" w:rsidRDefault="006811CA" w:rsidP="009B4AA1">
            <w:pPr>
              <w:spacing w:line="360" w:lineRule="auto"/>
              <w:rPr>
                <w:rFonts w:ascii="Arial" w:hAnsi="Arial" w:cs="Arial"/>
                <w:b/>
                <w:sz w:val="20"/>
                <w:szCs w:val="20"/>
              </w:rPr>
            </w:pPr>
            <w:r w:rsidRPr="00AA2B8C">
              <w:rPr>
                <w:rFonts w:ascii="Arial" w:hAnsi="Arial" w:cs="Arial"/>
                <w:b/>
                <w:sz w:val="20"/>
                <w:szCs w:val="20"/>
              </w:rPr>
              <w:t>Reporting</w:t>
            </w:r>
          </w:p>
        </w:tc>
        <w:tc>
          <w:tcPr>
            <w:tcW w:w="3431" w:type="pct"/>
          </w:tcPr>
          <w:p w14:paraId="361A4624" w14:textId="77777777" w:rsidR="006811CA" w:rsidRPr="00AA2B8C" w:rsidRDefault="00584C37" w:rsidP="00AA2B8C">
            <w:pPr>
              <w:spacing w:line="276" w:lineRule="auto"/>
              <w:rPr>
                <w:rFonts w:ascii="Arial" w:hAnsi="Arial" w:cs="Arial"/>
                <w:bCs/>
                <w:sz w:val="20"/>
                <w:szCs w:val="20"/>
              </w:rPr>
            </w:pPr>
            <w:r w:rsidRPr="00AA2B8C">
              <w:rPr>
                <w:rFonts w:ascii="Arial" w:hAnsi="Arial" w:cs="Arial"/>
                <w:bCs/>
                <w:sz w:val="20"/>
                <w:szCs w:val="20"/>
              </w:rPr>
              <w:t xml:space="preserve">To include who will report results, format of report, reporting results to the </w:t>
            </w:r>
            <w:r w:rsidR="00914C2A" w:rsidRPr="00AA2B8C">
              <w:rPr>
                <w:rFonts w:ascii="Arial" w:hAnsi="Arial" w:cs="Arial"/>
                <w:bCs/>
                <w:sz w:val="20"/>
                <w:szCs w:val="20"/>
              </w:rPr>
              <w:t>sponsor</w:t>
            </w:r>
            <w:r w:rsidRPr="00AA2B8C">
              <w:rPr>
                <w:rFonts w:ascii="Arial" w:hAnsi="Arial" w:cs="Arial"/>
                <w:bCs/>
                <w:sz w:val="20"/>
                <w:szCs w:val="20"/>
              </w:rPr>
              <w:t xml:space="preserve">, reporting of </w:t>
            </w:r>
            <w:r w:rsidR="00914C2A" w:rsidRPr="00AA2B8C">
              <w:rPr>
                <w:rFonts w:ascii="Arial" w:hAnsi="Arial" w:cs="Arial"/>
                <w:bCs/>
                <w:sz w:val="20"/>
                <w:szCs w:val="20"/>
              </w:rPr>
              <w:t>unexpected</w:t>
            </w:r>
            <w:r w:rsidRPr="00AA2B8C">
              <w:rPr>
                <w:rFonts w:ascii="Arial" w:hAnsi="Arial" w:cs="Arial"/>
                <w:bCs/>
                <w:sz w:val="20"/>
                <w:szCs w:val="20"/>
              </w:rPr>
              <w:t xml:space="preserve"> results,</w:t>
            </w:r>
          </w:p>
          <w:p w14:paraId="12C2F0A5" w14:textId="77777777" w:rsidR="00016661" w:rsidRDefault="00016661" w:rsidP="00016661">
            <w:pPr>
              <w:spacing w:line="276" w:lineRule="auto"/>
              <w:rPr>
                <w:rFonts w:ascii="Arial" w:hAnsi="Arial" w:cs="Arial"/>
                <w:bCs/>
                <w:sz w:val="20"/>
                <w:szCs w:val="20"/>
              </w:rPr>
            </w:pPr>
            <w:r w:rsidRPr="00AA2B8C">
              <w:rPr>
                <w:rFonts w:ascii="Arial" w:hAnsi="Arial" w:cs="Arial"/>
                <w:bCs/>
                <w:sz w:val="20"/>
                <w:szCs w:val="20"/>
              </w:rPr>
              <w:t>Agreement should be reached at the contract stage detailing what data will be transferred to the CI and sponsor and how this will occur. Consideration should be given to:</w:t>
            </w:r>
          </w:p>
          <w:p w14:paraId="6BBBFD89" w14:textId="77777777" w:rsidR="005B6AD6" w:rsidRPr="00AA2B8C" w:rsidRDefault="005B6AD6" w:rsidP="00AA2B8C">
            <w:pPr>
              <w:spacing w:line="276" w:lineRule="auto"/>
              <w:rPr>
                <w:rFonts w:ascii="Arial" w:hAnsi="Arial" w:cs="Arial"/>
                <w:bCs/>
                <w:sz w:val="20"/>
                <w:szCs w:val="20"/>
              </w:rPr>
            </w:pPr>
          </w:p>
          <w:p w14:paraId="5B96AF06" w14:textId="77777777" w:rsidR="00016661" w:rsidRPr="00AA2B8C" w:rsidRDefault="00016661" w:rsidP="00AA2B8C">
            <w:pPr>
              <w:pStyle w:val="ListParagraph"/>
              <w:numPr>
                <w:ilvl w:val="0"/>
                <w:numId w:val="2"/>
              </w:numPr>
              <w:spacing w:line="276" w:lineRule="auto"/>
              <w:rPr>
                <w:rFonts w:ascii="Arial" w:hAnsi="Arial" w:cs="Arial"/>
                <w:bCs/>
                <w:sz w:val="20"/>
                <w:szCs w:val="20"/>
              </w:rPr>
            </w:pPr>
            <w:r w:rsidRPr="00AA2B8C">
              <w:rPr>
                <w:rFonts w:ascii="Arial" w:hAnsi="Arial" w:cs="Arial"/>
                <w:bCs/>
                <w:sz w:val="20"/>
                <w:szCs w:val="20"/>
              </w:rPr>
              <w:t xml:space="preserve">How data will be recorded, transferred, and in what format. </w:t>
            </w:r>
          </w:p>
          <w:p w14:paraId="3EC56527" w14:textId="1DD43BE4" w:rsidR="00016661" w:rsidRPr="00AA2B8C" w:rsidRDefault="00016661" w:rsidP="00AA2B8C">
            <w:pPr>
              <w:pStyle w:val="ListParagraph"/>
              <w:numPr>
                <w:ilvl w:val="0"/>
                <w:numId w:val="2"/>
              </w:numPr>
              <w:spacing w:line="276" w:lineRule="auto"/>
              <w:rPr>
                <w:rFonts w:ascii="Arial" w:hAnsi="Arial" w:cs="Arial"/>
                <w:bCs/>
                <w:sz w:val="20"/>
                <w:szCs w:val="20"/>
              </w:rPr>
            </w:pPr>
            <w:r w:rsidRPr="00AA2B8C">
              <w:rPr>
                <w:rFonts w:ascii="Arial" w:hAnsi="Arial" w:cs="Arial"/>
                <w:bCs/>
                <w:sz w:val="20"/>
                <w:szCs w:val="20"/>
              </w:rPr>
              <w:t>Whether the laboratory is expected to analyse,  summarise, and create a report to accompany raw data.</w:t>
            </w:r>
          </w:p>
          <w:p w14:paraId="35C65931" w14:textId="27CF20A8" w:rsidR="00016661" w:rsidRPr="00AA2B8C" w:rsidRDefault="00016661" w:rsidP="00AA2B8C">
            <w:pPr>
              <w:pStyle w:val="ListParagraph"/>
              <w:numPr>
                <w:ilvl w:val="0"/>
                <w:numId w:val="2"/>
              </w:numPr>
              <w:spacing w:line="276" w:lineRule="auto"/>
              <w:rPr>
                <w:rFonts w:ascii="Arial" w:hAnsi="Arial" w:cs="Arial"/>
                <w:bCs/>
                <w:sz w:val="20"/>
                <w:szCs w:val="20"/>
              </w:rPr>
            </w:pPr>
            <w:r w:rsidRPr="00AA2B8C">
              <w:rPr>
                <w:rFonts w:ascii="Arial" w:hAnsi="Arial" w:cs="Arial"/>
                <w:bCs/>
                <w:sz w:val="20"/>
                <w:szCs w:val="20"/>
              </w:rPr>
              <w:t>What QC checks are required on the data.</w:t>
            </w:r>
          </w:p>
          <w:p w14:paraId="15588658" w14:textId="3F778F95" w:rsidR="00016661" w:rsidRPr="00AA2B8C" w:rsidRDefault="00016661" w:rsidP="00AA2B8C">
            <w:pPr>
              <w:pStyle w:val="ListParagraph"/>
              <w:numPr>
                <w:ilvl w:val="0"/>
                <w:numId w:val="2"/>
              </w:numPr>
              <w:spacing w:line="276" w:lineRule="auto"/>
              <w:rPr>
                <w:rFonts w:ascii="Arial" w:hAnsi="Arial" w:cs="Arial"/>
                <w:bCs/>
                <w:sz w:val="20"/>
                <w:szCs w:val="20"/>
              </w:rPr>
            </w:pPr>
            <w:r w:rsidRPr="00AA2B8C">
              <w:rPr>
                <w:rFonts w:ascii="Arial" w:hAnsi="Arial" w:cs="Arial"/>
                <w:bCs/>
                <w:sz w:val="20"/>
                <w:szCs w:val="20"/>
              </w:rPr>
              <w:t>When repeat analysis be requested or permitted.</w:t>
            </w:r>
          </w:p>
          <w:p w14:paraId="002693C6" w14:textId="7A5DB022" w:rsidR="00016661" w:rsidRPr="00AA2B8C" w:rsidRDefault="00016661" w:rsidP="00AA2B8C">
            <w:pPr>
              <w:pStyle w:val="ListParagraph"/>
              <w:numPr>
                <w:ilvl w:val="0"/>
                <w:numId w:val="2"/>
              </w:numPr>
              <w:spacing w:line="276" w:lineRule="auto"/>
              <w:rPr>
                <w:rFonts w:ascii="Arial" w:hAnsi="Arial" w:cs="Arial"/>
                <w:bCs/>
                <w:sz w:val="20"/>
                <w:szCs w:val="20"/>
              </w:rPr>
            </w:pPr>
            <w:r w:rsidRPr="00AA2B8C">
              <w:rPr>
                <w:rFonts w:ascii="Arial" w:hAnsi="Arial" w:cs="Arial"/>
                <w:bCs/>
                <w:sz w:val="20"/>
                <w:szCs w:val="20"/>
              </w:rPr>
              <w:t>The software with which the data be transferred.</w:t>
            </w:r>
          </w:p>
          <w:p w14:paraId="033E8C37" w14:textId="77777777" w:rsidR="00016661" w:rsidRDefault="00016661" w:rsidP="005B6AD6">
            <w:pPr>
              <w:pStyle w:val="ListParagraph"/>
              <w:numPr>
                <w:ilvl w:val="0"/>
                <w:numId w:val="2"/>
              </w:numPr>
              <w:spacing w:line="276" w:lineRule="auto"/>
              <w:rPr>
                <w:rFonts w:ascii="Arial" w:hAnsi="Arial" w:cs="Arial"/>
                <w:bCs/>
                <w:sz w:val="20"/>
                <w:szCs w:val="20"/>
              </w:rPr>
            </w:pPr>
            <w:r w:rsidRPr="00AA2B8C">
              <w:rPr>
                <w:rFonts w:ascii="Arial" w:hAnsi="Arial" w:cs="Arial"/>
                <w:bCs/>
                <w:sz w:val="20"/>
                <w:szCs w:val="20"/>
              </w:rPr>
              <w:t>Whether data will be transferred in real time or in batches at predefined time points</w:t>
            </w:r>
          </w:p>
          <w:p w14:paraId="4FC00C52" w14:textId="1F0742CA" w:rsidR="005B6AD6" w:rsidRPr="00AA2B8C" w:rsidRDefault="005B6AD6" w:rsidP="00AA2B8C">
            <w:pPr>
              <w:pStyle w:val="ListParagraph"/>
              <w:numPr>
                <w:ilvl w:val="0"/>
                <w:numId w:val="2"/>
              </w:numPr>
              <w:spacing w:line="276" w:lineRule="auto"/>
              <w:rPr>
                <w:rFonts w:ascii="Arial" w:hAnsi="Arial" w:cs="Arial"/>
                <w:bCs/>
                <w:sz w:val="20"/>
                <w:szCs w:val="20"/>
              </w:rPr>
            </w:pPr>
          </w:p>
        </w:tc>
      </w:tr>
      <w:tr w:rsidR="006811CA" w:rsidRPr="00E33F5E" w14:paraId="412BE51E" w14:textId="2F0F106F" w:rsidTr="0032412C">
        <w:tc>
          <w:tcPr>
            <w:tcW w:w="1569" w:type="pct"/>
            <w:shd w:val="clear" w:color="auto" w:fill="D9D9D9" w:themeFill="background1" w:themeFillShade="D9"/>
          </w:tcPr>
          <w:p w14:paraId="256CAB89" w14:textId="31CB12EC" w:rsidR="006811CA" w:rsidRPr="00AA2B8C" w:rsidRDefault="006811CA" w:rsidP="009B4AA1">
            <w:pPr>
              <w:spacing w:line="360" w:lineRule="auto"/>
              <w:rPr>
                <w:rFonts w:ascii="Arial" w:hAnsi="Arial" w:cs="Arial"/>
                <w:b/>
                <w:sz w:val="20"/>
                <w:szCs w:val="20"/>
              </w:rPr>
            </w:pPr>
            <w:r w:rsidRPr="00AA2B8C">
              <w:rPr>
                <w:rFonts w:ascii="Arial" w:hAnsi="Arial" w:cs="Arial"/>
                <w:b/>
                <w:sz w:val="20"/>
                <w:szCs w:val="20"/>
              </w:rPr>
              <w:lastRenderedPageBreak/>
              <w:t>Repeat Analysis</w:t>
            </w:r>
          </w:p>
        </w:tc>
        <w:tc>
          <w:tcPr>
            <w:tcW w:w="3431" w:type="pct"/>
          </w:tcPr>
          <w:p w14:paraId="7BB22129" w14:textId="68806E39" w:rsidR="006811CA" w:rsidRDefault="001215E4" w:rsidP="00016661">
            <w:pPr>
              <w:spacing w:line="276" w:lineRule="auto"/>
              <w:rPr>
                <w:rFonts w:ascii="Arial" w:hAnsi="Arial" w:cs="Arial"/>
                <w:bCs/>
                <w:sz w:val="20"/>
                <w:szCs w:val="20"/>
              </w:rPr>
            </w:pPr>
            <w:r w:rsidRPr="00AA2B8C">
              <w:rPr>
                <w:rFonts w:ascii="Arial" w:hAnsi="Arial" w:cs="Arial"/>
                <w:bCs/>
                <w:sz w:val="20"/>
                <w:szCs w:val="20"/>
              </w:rPr>
              <w:t xml:space="preserve">Detailing criteria </w:t>
            </w:r>
            <w:r w:rsidR="00914C2A" w:rsidRPr="00AA2B8C">
              <w:rPr>
                <w:rFonts w:ascii="Arial" w:hAnsi="Arial" w:cs="Arial"/>
                <w:bCs/>
                <w:sz w:val="20"/>
                <w:szCs w:val="20"/>
              </w:rPr>
              <w:t>for</w:t>
            </w:r>
            <w:r w:rsidRPr="00AA2B8C">
              <w:rPr>
                <w:rFonts w:ascii="Arial" w:hAnsi="Arial" w:cs="Arial"/>
                <w:bCs/>
                <w:sz w:val="20"/>
                <w:szCs w:val="20"/>
              </w:rPr>
              <w:t xml:space="preserve"> when </w:t>
            </w:r>
            <w:r w:rsidR="00914C2A" w:rsidRPr="00AA2B8C">
              <w:rPr>
                <w:rFonts w:ascii="Arial" w:hAnsi="Arial" w:cs="Arial"/>
                <w:bCs/>
                <w:sz w:val="20"/>
                <w:szCs w:val="20"/>
              </w:rPr>
              <w:t>repeat</w:t>
            </w:r>
            <w:r w:rsidRPr="00AA2B8C">
              <w:rPr>
                <w:rFonts w:ascii="Arial" w:hAnsi="Arial" w:cs="Arial"/>
                <w:bCs/>
                <w:sz w:val="20"/>
                <w:szCs w:val="20"/>
              </w:rPr>
              <w:t xml:space="preserve"> analysis would be considered/necessary</w:t>
            </w:r>
            <w:r w:rsidR="005B6AD6">
              <w:rPr>
                <w:rFonts w:ascii="Arial" w:hAnsi="Arial" w:cs="Arial"/>
                <w:bCs/>
                <w:sz w:val="20"/>
                <w:szCs w:val="20"/>
              </w:rPr>
              <w:t>.</w:t>
            </w:r>
          </w:p>
          <w:p w14:paraId="6FF648CA" w14:textId="13BE3A40" w:rsidR="005B6AD6" w:rsidRPr="00AA2B8C" w:rsidRDefault="005B6AD6" w:rsidP="00AA2B8C">
            <w:pPr>
              <w:spacing w:line="276" w:lineRule="auto"/>
              <w:rPr>
                <w:rFonts w:ascii="Arial" w:hAnsi="Arial" w:cs="Arial"/>
                <w:bCs/>
                <w:sz w:val="20"/>
                <w:szCs w:val="20"/>
              </w:rPr>
            </w:pPr>
          </w:p>
        </w:tc>
      </w:tr>
      <w:tr w:rsidR="006811CA" w:rsidRPr="00E33F5E" w14:paraId="0A2C3258" w14:textId="1BB44F2B" w:rsidTr="0032412C">
        <w:tc>
          <w:tcPr>
            <w:tcW w:w="1569" w:type="pct"/>
            <w:shd w:val="clear" w:color="auto" w:fill="D9D9D9" w:themeFill="background1" w:themeFillShade="D9"/>
          </w:tcPr>
          <w:p w14:paraId="6DCDCD46" w14:textId="5F445D9B" w:rsidR="006811CA" w:rsidRPr="00AA2B8C" w:rsidRDefault="006811CA" w:rsidP="009B4AA1">
            <w:pPr>
              <w:spacing w:line="360" w:lineRule="auto"/>
              <w:rPr>
                <w:rFonts w:ascii="Arial" w:hAnsi="Arial" w:cs="Arial"/>
                <w:b/>
                <w:sz w:val="20"/>
                <w:szCs w:val="20"/>
              </w:rPr>
            </w:pPr>
            <w:r w:rsidRPr="00AA2B8C">
              <w:rPr>
                <w:rFonts w:ascii="Arial" w:hAnsi="Arial" w:cs="Arial"/>
                <w:b/>
                <w:sz w:val="20"/>
                <w:szCs w:val="20"/>
              </w:rPr>
              <w:t>Sample Storage</w:t>
            </w:r>
          </w:p>
        </w:tc>
        <w:tc>
          <w:tcPr>
            <w:tcW w:w="3431" w:type="pct"/>
          </w:tcPr>
          <w:p w14:paraId="221C5E6B" w14:textId="77777777" w:rsidR="006811CA" w:rsidRDefault="001215E4" w:rsidP="009B4AA1">
            <w:pPr>
              <w:spacing w:line="360" w:lineRule="auto"/>
              <w:rPr>
                <w:rFonts w:ascii="Arial" w:hAnsi="Arial" w:cs="Arial"/>
                <w:bCs/>
                <w:sz w:val="20"/>
                <w:szCs w:val="20"/>
              </w:rPr>
            </w:pPr>
            <w:r w:rsidRPr="00AA2B8C">
              <w:rPr>
                <w:rFonts w:ascii="Arial" w:hAnsi="Arial" w:cs="Arial"/>
                <w:bCs/>
                <w:sz w:val="20"/>
                <w:szCs w:val="20"/>
              </w:rPr>
              <w:t>To include the laboratory storage facilities/procedures</w:t>
            </w:r>
          </w:p>
          <w:p w14:paraId="6F4DF145" w14:textId="5CBBC62E" w:rsidR="005B6AD6" w:rsidRPr="00AA2B8C" w:rsidRDefault="005B6AD6" w:rsidP="009B4AA1">
            <w:pPr>
              <w:spacing w:line="360" w:lineRule="auto"/>
              <w:rPr>
                <w:rFonts w:ascii="Arial" w:hAnsi="Arial" w:cs="Arial"/>
                <w:bCs/>
                <w:sz w:val="20"/>
                <w:szCs w:val="20"/>
              </w:rPr>
            </w:pPr>
          </w:p>
        </w:tc>
      </w:tr>
      <w:tr w:rsidR="006811CA" w:rsidRPr="00E33F5E" w14:paraId="71BB515B" w14:textId="704FFFF5" w:rsidTr="0032412C">
        <w:tc>
          <w:tcPr>
            <w:tcW w:w="1569" w:type="pct"/>
            <w:shd w:val="clear" w:color="auto" w:fill="D9D9D9" w:themeFill="background1" w:themeFillShade="D9"/>
          </w:tcPr>
          <w:p w14:paraId="30C8A564" w14:textId="3FD361AF" w:rsidR="006811CA" w:rsidRPr="00AA2B8C" w:rsidRDefault="006811CA" w:rsidP="009B4AA1">
            <w:pPr>
              <w:spacing w:line="360" w:lineRule="auto"/>
              <w:rPr>
                <w:rFonts w:ascii="Arial" w:hAnsi="Arial" w:cs="Arial"/>
                <w:b/>
                <w:sz w:val="20"/>
                <w:szCs w:val="20"/>
              </w:rPr>
            </w:pPr>
            <w:r w:rsidRPr="00AA2B8C">
              <w:rPr>
                <w:rFonts w:ascii="Arial" w:hAnsi="Arial" w:cs="Arial"/>
                <w:b/>
                <w:sz w:val="20"/>
                <w:szCs w:val="20"/>
              </w:rPr>
              <w:t>Retention of Data</w:t>
            </w:r>
          </w:p>
        </w:tc>
        <w:tc>
          <w:tcPr>
            <w:tcW w:w="3431" w:type="pct"/>
          </w:tcPr>
          <w:p w14:paraId="2E290D05" w14:textId="77777777" w:rsidR="006811CA" w:rsidRDefault="001215E4" w:rsidP="009B4AA1">
            <w:pPr>
              <w:spacing w:line="360" w:lineRule="auto"/>
              <w:rPr>
                <w:rFonts w:ascii="Arial" w:hAnsi="Arial" w:cs="Arial"/>
                <w:bCs/>
                <w:sz w:val="20"/>
                <w:szCs w:val="20"/>
              </w:rPr>
            </w:pPr>
            <w:r w:rsidRPr="00AA2B8C">
              <w:rPr>
                <w:rFonts w:ascii="Arial" w:hAnsi="Arial" w:cs="Arial"/>
                <w:bCs/>
                <w:sz w:val="20"/>
                <w:szCs w:val="20"/>
              </w:rPr>
              <w:t>To include the laboratory retention policy, access to data</w:t>
            </w:r>
          </w:p>
          <w:p w14:paraId="481B49DF" w14:textId="580B20C0" w:rsidR="005B6AD6" w:rsidRPr="00AA2B8C" w:rsidRDefault="005B6AD6" w:rsidP="009B4AA1">
            <w:pPr>
              <w:spacing w:line="360" w:lineRule="auto"/>
              <w:rPr>
                <w:rFonts w:ascii="Arial" w:hAnsi="Arial" w:cs="Arial"/>
                <w:bCs/>
                <w:sz w:val="20"/>
                <w:szCs w:val="20"/>
              </w:rPr>
            </w:pPr>
          </w:p>
        </w:tc>
      </w:tr>
    </w:tbl>
    <w:p w14:paraId="77BCAA15" w14:textId="2172A6E3" w:rsidR="006F5B83" w:rsidRDefault="006F5B83" w:rsidP="006F5B83">
      <w:pPr>
        <w:spacing w:after="0" w:line="360" w:lineRule="auto"/>
        <w:rPr>
          <w:rFonts w:ascii="Arial" w:hAnsi="Arial" w:cs="Arial"/>
        </w:rPr>
      </w:pPr>
    </w:p>
    <w:p w14:paraId="011636C7" w14:textId="77777777" w:rsidR="00AA2B8C" w:rsidRDefault="00AA2B8C" w:rsidP="006F5B83">
      <w:pPr>
        <w:spacing w:after="0" w:line="360" w:lineRule="auto"/>
        <w:rPr>
          <w:rFonts w:ascii="Arial" w:hAnsi="Arial" w:cs="Arial"/>
        </w:rPr>
      </w:pPr>
    </w:p>
    <w:p w14:paraId="237C54BB" w14:textId="77777777" w:rsidR="00914C2A" w:rsidRPr="00E33F5E" w:rsidRDefault="00914C2A" w:rsidP="006F5B83">
      <w:pPr>
        <w:spacing w:after="0" w:line="360" w:lineRule="auto"/>
        <w:rPr>
          <w:rFonts w:ascii="Arial" w:hAnsi="Arial" w:cs="Arial"/>
        </w:rPr>
      </w:pPr>
    </w:p>
    <w:tbl>
      <w:tblPr>
        <w:tblStyle w:val="TableGrid"/>
        <w:tblW w:w="5000" w:type="pct"/>
        <w:tblLook w:val="04A0" w:firstRow="1" w:lastRow="0" w:firstColumn="1" w:lastColumn="0" w:noHBand="0" w:noVBand="1"/>
      </w:tblPr>
      <w:tblGrid>
        <w:gridCol w:w="2829"/>
        <w:gridCol w:w="6187"/>
      </w:tblGrid>
      <w:tr w:rsidR="00914C2A" w:rsidRPr="00E33F5E" w14:paraId="04FDE36C" w14:textId="784FDE19" w:rsidTr="0032412C">
        <w:tc>
          <w:tcPr>
            <w:tcW w:w="5000" w:type="pct"/>
            <w:gridSpan w:val="2"/>
            <w:shd w:val="clear" w:color="auto" w:fill="D9D9D9" w:themeFill="background1" w:themeFillShade="D9"/>
          </w:tcPr>
          <w:p w14:paraId="26D57E8A" w14:textId="77777777" w:rsidR="00914C2A" w:rsidRPr="006811CA" w:rsidRDefault="00914C2A" w:rsidP="006811CA">
            <w:pPr>
              <w:spacing w:line="360" w:lineRule="auto"/>
              <w:jc w:val="center"/>
              <w:rPr>
                <w:rFonts w:ascii="Arial" w:hAnsi="Arial" w:cs="Arial"/>
                <w:b/>
                <w:sz w:val="28"/>
                <w:szCs w:val="28"/>
              </w:rPr>
            </w:pPr>
            <w:r w:rsidRPr="006811CA">
              <w:rPr>
                <w:rFonts w:ascii="Arial" w:hAnsi="Arial" w:cs="Arial"/>
                <w:b/>
                <w:sz w:val="28"/>
                <w:szCs w:val="28"/>
              </w:rPr>
              <w:t xml:space="preserve">Laboratory Documentation – </w:t>
            </w:r>
            <w:r>
              <w:rPr>
                <w:rFonts w:ascii="Arial" w:hAnsi="Arial" w:cs="Arial"/>
                <w:b/>
                <w:sz w:val="28"/>
                <w:szCs w:val="28"/>
              </w:rPr>
              <w:t>If applicable</w:t>
            </w:r>
            <w:r w:rsidRPr="006811CA">
              <w:rPr>
                <w:rFonts w:ascii="Arial" w:hAnsi="Arial" w:cs="Arial"/>
                <w:b/>
                <w:sz w:val="28"/>
                <w:szCs w:val="28"/>
              </w:rPr>
              <w:t xml:space="preserve"> </w:t>
            </w:r>
          </w:p>
          <w:p w14:paraId="2B0865D0" w14:textId="54C1F095" w:rsidR="00914C2A" w:rsidRPr="005B6AD6" w:rsidRDefault="00914C2A" w:rsidP="00AA2B8C">
            <w:pPr>
              <w:spacing w:line="276" w:lineRule="auto"/>
              <w:jc w:val="center"/>
              <w:rPr>
                <w:rFonts w:ascii="Arial" w:hAnsi="Arial" w:cs="Arial"/>
                <w:b/>
                <w:sz w:val="28"/>
                <w:szCs w:val="28"/>
              </w:rPr>
            </w:pPr>
            <w:r w:rsidRPr="00AA2B8C">
              <w:rPr>
                <w:rFonts w:ascii="Arial" w:hAnsi="Arial" w:cs="Arial"/>
                <w:bCs/>
                <w:sz w:val="20"/>
                <w:szCs w:val="20"/>
              </w:rPr>
              <w:t>Where applicable, the laboratory must provide documentation for the following criteria prior to any commencement of work</w:t>
            </w:r>
          </w:p>
        </w:tc>
      </w:tr>
      <w:tr w:rsidR="00914C2A" w:rsidRPr="00E33F5E" w14:paraId="76B8F171" w14:textId="6770D5C4" w:rsidTr="0032412C">
        <w:tc>
          <w:tcPr>
            <w:tcW w:w="1569" w:type="pct"/>
            <w:shd w:val="clear" w:color="auto" w:fill="D9D9D9" w:themeFill="background1" w:themeFillShade="D9"/>
          </w:tcPr>
          <w:p w14:paraId="1B0A5704" w14:textId="32C38441" w:rsidR="00914C2A" w:rsidRPr="005B6AD6" w:rsidRDefault="00914C2A" w:rsidP="00F72DE0">
            <w:pPr>
              <w:spacing w:line="360" w:lineRule="auto"/>
              <w:rPr>
                <w:rFonts w:ascii="Arial" w:hAnsi="Arial" w:cs="Arial"/>
                <w:b/>
                <w:sz w:val="20"/>
                <w:szCs w:val="20"/>
              </w:rPr>
            </w:pPr>
            <w:r w:rsidRPr="00AA2B8C">
              <w:rPr>
                <w:rFonts w:ascii="Arial" w:hAnsi="Arial" w:cs="Arial"/>
                <w:b/>
                <w:sz w:val="20"/>
                <w:szCs w:val="20"/>
              </w:rPr>
              <w:t>Patient/subject safety</w:t>
            </w:r>
          </w:p>
        </w:tc>
        <w:tc>
          <w:tcPr>
            <w:tcW w:w="3431" w:type="pct"/>
          </w:tcPr>
          <w:p w14:paraId="37D02931" w14:textId="3F8DF9F6" w:rsidR="00914C2A" w:rsidRDefault="00914C2A" w:rsidP="005B6AD6">
            <w:pPr>
              <w:spacing w:line="276" w:lineRule="auto"/>
              <w:rPr>
                <w:rFonts w:ascii="Arial" w:hAnsi="Arial" w:cs="Arial"/>
                <w:bCs/>
                <w:sz w:val="20"/>
                <w:szCs w:val="20"/>
              </w:rPr>
            </w:pPr>
            <w:r w:rsidRPr="00AA2B8C">
              <w:rPr>
                <w:rFonts w:ascii="Arial" w:hAnsi="Arial" w:cs="Arial"/>
                <w:bCs/>
                <w:sz w:val="20"/>
                <w:szCs w:val="20"/>
              </w:rPr>
              <w:t xml:space="preserve">Consider the safety of study patients/subjects should </w:t>
            </w:r>
            <w:proofErr w:type="gramStart"/>
            <w:r w:rsidRPr="00AA2B8C">
              <w:rPr>
                <w:rFonts w:ascii="Arial" w:hAnsi="Arial" w:cs="Arial"/>
                <w:bCs/>
                <w:sz w:val="20"/>
                <w:szCs w:val="20"/>
              </w:rPr>
              <w:t>contact with</w:t>
            </w:r>
            <w:proofErr w:type="gramEnd"/>
            <w:r w:rsidRPr="00AA2B8C">
              <w:rPr>
                <w:rFonts w:ascii="Arial" w:hAnsi="Arial" w:cs="Arial"/>
                <w:bCs/>
                <w:sz w:val="20"/>
                <w:szCs w:val="20"/>
              </w:rPr>
              <w:t xml:space="preserve"> the laboratory be required</w:t>
            </w:r>
            <w:r w:rsidR="005B6AD6">
              <w:rPr>
                <w:rFonts w:ascii="Arial" w:hAnsi="Arial" w:cs="Arial"/>
                <w:bCs/>
                <w:sz w:val="20"/>
                <w:szCs w:val="20"/>
              </w:rPr>
              <w:t>.</w:t>
            </w:r>
          </w:p>
          <w:p w14:paraId="6EC5C054" w14:textId="2B5623AD" w:rsidR="005B6AD6" w:rsidRPr="00AA2B8C" w:rsidRDefault="005B6AD6" w:rsidP="00AA2B8C">
            <w:pPr>
              <w:spacing w:line="276" w:lineRule="auto"/>
              <w:rPr>
                <w:rFonts w:ascii="Arial" w:hAnsi="Arial" w:cs="Arial"/>
                <w:bCs/>
                <w:sz w:val="20"/>
                <w:szCs w:val="20"/>
              </w:rPr>
            </w:pPr>
          </w:p>
        </w:tc>
      </w:tr>
      <w:tr w:rsidR="00914C2A" w:rsidRPr="00E33F5E" w14:paraId="75BDE4ED" w14:textId="70C9CD4C" w:rsidTr="0032412C">
        <w:tc>
          <w:tcPr>
            <w:tcW w:w="1569" w:type="pct"/>
            <w:shd w:val="clear" w:color="auto" w:fill="D9D9D9" w:themeFill="background1" w:themeFillShade="D9"/>
          </w:tcPr>
          <w:p w14:paraId="301376B6" w14:textId="11B577C0" w:rsidR="00914C2A" w:rsidRPr="005B6AD6" w:rsidRDefault="00914C2A" w:rsidP="00F72DE0">
            <w:pPr>
              <w:spacing w:line="360" w:lineRule="auto"/>
              <w:rPr>
                <w:rFonts w:ascii="Arial" w:hAnsi="Arial" w:cs="Arial"/>
                <w:b/>
                <w:sz w:val="20"/>
                <w:szCs w:val="20"/>
              </w:rPr>
            </w:pPr>
            <w:r w:rsidRPr="00AA2B8C">
              <w:rPr>
                <w:rFonts w:ascii="Arial" w:hAnsi="Arial" w:cs="Arial"/>
                <w:b/>
                <w:sz w:val="20"/>
                <w:szCs w:val="20"/>
              </w:rPr>
              <w:t>Informed Consent</w:t>
            </w:r>
          </w:p>
        </w:tc>
        <w:tc>
          <w:tcPr>
            <w:tcW w:w="3431" w:type="pct"/>
          </w:tcPr>
          <w:p w14:paraId="3C9F486E" w14:textId="6EE0E78C" w:rsidR="00914C2A" w:rsidRDefault="00914C2A" w:rsidP="005B6AD6">
            <w:pPr>
              <w:spacing w:line="276" w:lineRule="auto"/>
              <w:rPr>
                <w:rFonts w:ascii="Arial" w:hAnsi="Arial" w:cs="Arial"/>
                <w:bCs/>
                <w:sz w:val="20"/>
                <w:szCs w:val="20"/>
              </w:rPr>
            </w:pPr>
            <w:r w:rsidRPr="00AA2B8C">
              <w:rPr>
                <w:rFonts w:ascii="Arial" w:hAnsi="Arial" w:cs="Arial"/>
                <w:bCs/>
                <w:sz w:val="20"/>
                <w:szCs w:val="20"/>
              </w:rPr>
              <w:t>Consider Informed Consent procedures should these be applicable to the laboratory</w:t>
            </w:r>
            <w:r w:rsidR="005B6AD6">
              <w:rPr>
                <w:rFonts w:ascii="Arial" w:hAnsi="Arial" w:cs="Arial"/>
                <w:bCs/>
                <w:sz w:val="20"/>
                <w:szCs w:val="20"/>
              </w:rPr>
              <w:t xml:space="preserve">. See </w:t>
            </w:r>
            <w:hyperlink r:id="rId22" w:history="1">
              <w:r w:rsidR="005B6AD6" w:rsidRPr="005B6AD6">
                <w:rPr>
                  <w:rStyle w:val="Hyperlink"/>
                  <w:rFonts w:ascii="Arial" w:hAnsi="Arial" w:cs="Arial"/>
                  <w:bCs/>
                  <w:sz w:val="20"/>
                  <w:szCs w:val="20"/>
                </w:rPr>
                <w:t>SOP 25 Informed Consent</w:t>
              </w:r>
            </w:hyperlink>
            <w:r w:rsidR="005B6AD6">
              <w:rPr>
                <w:rFonts w:ascii="Arial" w:hAnsi="Arial" w:cs="Arial"/>
                <w:bCs/>
                <w:sz w:val="20"/>
                <w:szCs w:val="20"/>
              </w:rPr>
              <w:t xml:space="preserve"> for details. </w:t>
            </w:r>
          </w:p>
          <w:p w14:paraId="08D5CE21" w14:textId="29FD5B2B" w:rsidR="005B6AD6" w:rsidRPr="00AA2B8C" w:rsidRDefault="005B6AD6" w:rsidP="00AA2B8C">
            <w:pPr>
              <w:spacing w:line="276" w:lineRule="auto"/>
              <w:rPr>
                <w:rFonts w:ascii="Arial" w:hAnsi="Arial" w:cs="Arial"/>
                <w:bCs/>
                <w:sz w:val="20"/>
                <w:szCs w:val="20"/>
              </w:rPr>
            </w:pPr>
          </w:p>
        </w:tc>
      </w:tr>
      <w:tr w:rsidR="00914C2A" w:rsidRPr="00E33F5E" w14:paraId="3CE539A0" w14:textId="3E260DD0" w:rsidTr="0032412C">
        <w:tc>
          <w:tcPr>
            <w:tcW w:w="1569" w:type="pct"/>
            <w:shd w:val="clear" w:color="auto" w:fill="D9D9D9" w:themeFill="background1" w:themeFillShade="D9"/>
          </w:tcPr>
          <w:p w14:paraId="10A8F5AA" w14:textId="1AE99A47" w:rsidR="00914C2A" w:rsidRPr="00AA2B8C" w:rsidRDefault="00914C2A" w:rsidP="00F72DE0">
            <w:pPr>
              <w:spacing w:line="360" w:lineRule="auto"/>
              <w:rPr>
                <w:rFonts w:ascii="Arial" w:hAnsi="Arial" w:cs="Arial"/>
                <w:b/>
                <w:sz w:val="20"/>
                <w:szCs w:val="20"/>
              </w:rPr>
            </w:pPr>
            <w:r w:rsidRPr="00AA2B8C">
              <w:rPr>
                <w:rFonts w:ascii="Arial" w:hAnsi="Arial" w:cs="Arial"/>
                <w:b/>
                <w:sz w:val="20"/>
                <w:szCs w:val="20"/>
              </w:rPr>
              <w:t>Clinical Kits</w:t>
            </w:r>
          </w:p>
        </w:tc>
        <w:tc>
          <w:tcPr>
            <w:tcW w:w="3431" w:type="pct"/>
          </w:tcPr>
          <w:p w14:paraId="1B5682E2" w14:textId="221161BE" w:rsidR="00914C2A" w:rsidRDefault="00914C2A" w:rsidP="005B6AD6">
            <w:pPr>
              <w:spacing w:line="276" w:lineRule="auto"/>
              <w:rPr>
                <w:rFonts w:ascii="Arial" w:hAnsi="Arial" w:cs="Arial"/>
                <w:sz w:val="20"/>
                <w:szCs w:val="20"/>
              </w:rPr>
            </w:pPr>
            <w:r w:rsidRPr="00AA2B8C">
              <w:rPr>
                <w:rFonts w:ascii="Arial" w:hAnsi="Arial" w:cs="Arial"/>
                <w:sz w:val="20"/>
                <w:szCs w:val="20"/>
              </w:rPr>
              <w:t xml:space="preserve">Provide details of </w:t>
            </w:r>
            <w:r w:rsidR="007F528F" w:rsidRPr="00AA2B8C">
              <w:rPr>
                <w:rFonts w:ascii="Arial" w:hAnsi="Arial" w:cs="Arial"/>
                <w:sz w:val="20"/>
                <w:szCs w:val="20"/>
              </w:rPr>
              <w:t>preparation</w:t>
            </w:r>
            <w:r w:rsidRPr="00AA2B8C">
              <w:rPr>
                <w:rFonts w:ascii="Arial" w:hAnsi="Arial" w:cs="Arial"/>
                <w:sz w:val="20"/>
                <w:szCs w:val="20"/>
              </w:rPr>
              <w:t xml:space="preserve"> and distribution of clinical kits should the laboratory require such use</w:t>
            </w:r>
            <w:r w:rsidR="005B6AD6">
              <w:rPr>
                <w:rFonts w:ascii="Arial" w:hAnsi="Arial" w:cs="Arial"/>
                <w:sz w:val="20"/>
                <w:szCs w:val="20"/>
              </w:rPr>
              <w:t>.</w:t>
            </w:r>
          </w:p>
          <w:p w14:paraId="54ECB064" w14:textId="71373FC3" w:rsidR="005B6AD6" w:rsidRPr="00AA2B8C" w:rsidRDefault="005B6AD6" w:rsidP="00AA2B8C">
            <w:pPr>
              <w:spacing w:line="276" w:lineRule="auto"/>
              <w:rPr>
                <w:rFonts w:ascii="Arial" w:hAnsi="Arial" w:cs="Arial"/>
                <w:sz w:val="20"/>
                <w:szCs w:val="20"/>
              </w:rPr>
            </w:pPr>
          </w:p>
        </w:tc>
      </w:tr>
      <w:tr w:rsidR="00914C2A" w:rsidRPr="00E33F5E" w14:paraId="4965D799" w14:textId="4DB3D5B2" w:rsidTr="0032412C">
        <w:tc>
          <w:tcPr>
            <w:tcW w:w="1569" w:type="pct"/>
            <w:shd w:val="clear" w:color="auto" w:fill="D9D9D9" w:themeFill="background1" w:themeFillShade="D9"/>
          </w:tcPr>
          <w:p w14:paraId="7013F9DF" w14:textId="77C9BD8D" w:rsidR="00914C2A" w:rsidRPr="00AA2B8C" w:rsidRDefault="00914C2A" w:rsidP="006811CA">
            <w:pPr>
              <w:spacing w:line="360" w:lineRule="auto"/>
              <w:rPr>
                <w:rFonts w:ascii="Arial" w:hAnsi="Arial" w:cs="Arial"/>
                <w:b/>
                <w:sz w:val="20"/>
                <w:szCs w:val="20"/>
              </w:rPr>
            </w:pPr>
            <w:r w:rsidRPr="00AA2B8C">
              <w:rPr>
                <w:rFonts w:ascii="Arial" w:hAnsi="Arial" w:cs="Arial"/>
                <w:b/>
                <w:sz w:val="20"/>
                <w:szCs w:val="20"/>
              </w:rPr>
              <w:t>Sub-contacting procedure</w:t>
            </w:r>
          </w:p>
        </w:tc>
        <w:tc>
          <w:tcPr>
            <w:tcW w:w="3431" w:type="pct"/>
          </w:tcPr>
          <w:p w14:paraId="061AB9C4" w14:textId="7FFE196D" w:rsidR="00914C2A" w:rsidRDefault="00914C2A" w:rsidP="005B6AD6">
            <w:pPr>
              <w:spacing w:line="276" w:lineRule="auto"/>
              <w:rPr>
                <w:rFonts w:ascii="Arial" w:hAnsi="Arial" w:cs="Arial"/>
                <w:bCs/>
                <w:sz w:val="20"/>
                <w:szCs w:val="20"/>
              </w:rPr>
            </w:pPr>
            <w:r w:rsidRPr="00AA2B8C">
              <w:rPr>
                <w:rFonts w:ascii="Arial" w:hAnsi="Arial" w:cs="Arial"/>
                <w:bCs/>
                <w:sz w:val="20"/>
                <w:szCs w:val="20"/>
              </w:rPr>
              <w:t>If the laboratory requires to subcontract, provide details of procedure, contracts, vendor assessment</w:t>
            </w:r>
            <w:r w:rsidR="005B6AD6">
              <w:rPr>
                <w:rFonts w:ascii="Arial" w:hAnsi="Arial" w:cs="Arial"/>
                <w:bCs/>
                <w:sz w:val="20"/>
                <w:szCs w:val="20"/>
              </w:rPr>
              <w:t>.</w:t>
            </w:r>
          </w:p>
          <w:p w14:paraId="0719DFCA" w14:textId="6D3882BA" w:rsidR="005B6AD6" w:rsidRPr="00AA2B8C" w:rsidRDefault="005B6AD6" w:rsidP="00AA2B8C">
            <w:pPr>
              <w:spacing w:line="276" w:lineRule="auto"/>
              <w:rPr>
                <w:rFonts w:ascii="Arial" w:hAnsi="Arial" w:cs="Arial"/>
                <w:bCs/>
                <w:sz w:val="20"/>
                <w:szCs w:val="20"/>
              </w:rPr>
            </w:pPr>
          </w:p>
        </w:tc>
      </w:tr>
      <w:tr w:rsidR="00914C2A" w:rsidRPr="00E33F5E" w14:paraId="7D7B055C" w14:textId="3E2A443C" w:rsidTr="0032412C">
        <w:tc>
          <w:tcPr>
            <w:tcW w:w="1569" w:type="pct"/>
            <w:shd w:val="clear" w:color="auto" w:fill="D9D9D9" w:themeFill="background1" w:themeFillShade="D9"/>
          </w:tcPr>
          <w:p w14:paraId="40E071D0" w14:textId="00E12FB1" w:rsidR="00914C2A" w:rsidRPr="005B6AD6" w:rsidRDefault="00914C2A" w:rsidP="00F72DE0">
            <w:pPr>
              <w:spacing w:line="360" w:lineRule="auto"/>
              <w:rPr>
                <w:rFonts w:ascii="Arial" w:hAnsi="Arial" w:cs="Arial"/>
                <w:b/>
                <w:sz w:val="20"/>
                <w:szCs w:val="20"/>
              </w:rPr>
            </w:pPr>
            <w:r w:rsidRPr="00AA2B8C">
              <w:rPr>
                <w:rFonts w:ascii="Arial" w:hAnsi="Arial" w:cs="Arial"/>
                <w:b/>
                <w:sz w:val="20"/>
                <w:szCs w:val="20"/>
              </w:rPr>
              <w:t>Blinding/unblinding</w:t>
            </w:r>
          </w:p>
        </w:tc>
        <w:tc>
          <w:tcPr>
            <w:tcW w:w="3431" w:type="pct"/>
          </w:tcPr>
          <w:p w14:paraId="38515A21" w14:textId="77777777" w:rsidR="00914C2A" w:rsidRDefault="00914C2A" w:rsidP="005B6AD6">
            <w:pPr>
              <w:spacing w:line="276" w:lineRule="auto"/>
              <w:rPr>
                <w:rFonts w:ascii="Arial" w:hAnsi="Arial" w:cs="Arial"/>
                <w:sz w:val="20"/>
                <w:szCs w:val="20"/>
              </w:rPr>
            </w:pPr>
            <w:r w:rsidRPr="00AA2B8C">
              <w:rPr>
                <w:rFonts w:ascii="Arial" w:hAnsi="Arial" w:cs="Arial"/>
                <w:sz w:val="20"/>
                <w:szCs w:val="20"/>
              </w:rPr>
              <w:t xml:space="preserve">Where applicable, detail how the laboratory would unblind/re-blind samples should this be required. </w:t>
            </w:r>
          </w:p>
          <w:p w14:paraId="76888F01" w14:textId="27E1AC74" w:rsidR="005B6AD6" w:rsidRPr="00AA2B8C" w:rsidRDefault="005B6AD6" w:rsidP="00AA2B8C">
            <w:pPr>
              <w:spacing w:line="276" w:lineRule="auto"/>
              <w:rPr>
                <w:rFonts w:ascii="Arial" w:hAnsi="Arial" w:cs="Arial"/>
                <w:sz w:val="20"/>
                <w:szCs w:val="20"/>
              </w:rPr>
            </w:pPr>
          </w:p>
        </w:tc>
      </w:tr>
    </w:tbl>
    <w:p w14:paraId="1C4C7F44" w14:textId="77777777" w:rsidR="006F5B83" w:rsidRPr="00E33F5E" w:rsidRDefault="006F5B83" w:rsidP="006F5B83">
      <w:pPr>
        <w:spacing w:after="0" w:line="360" w:lineRule="auto"/>
        <w:rPr>
          <w:rFonts w:ascii="Arial" w:hAnsi="Arial" w:cs="Arial"/>
        </w:rPr>
      </w:pPr>
    </w:p>
    <w:sectPr w:rsidR="006F5B83" w:rsidRPr="00E33F5E">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395C" w14:textId="77777777" w:rsidR="00AD3560" w:rsidRDefault="00AD3560" w:rsidP="005D2740">
      <w:pPr>
        <w:spacing w:after="0" w:line="240" w:lineRule="auto"/>
      </w:pPr>
      <w:r>
        <w:separator/>
      </w:r>
    </w:p>
  </w:endnote>
  <w:endnote w:type="continuationSeparator" w:id="0">
    <w:p w14:paraId="5C4694D8" w14:textId="77777777" w:rsidR="00AD3560" w:rsidRDefault="00AD3560" w:rsidP="005D2740">
      <w:pPr>
        <w:spacing w:after="0" w:line="240" w:lineRule="auto"/>
      </w:pPr>
      <w:r>
        <w:continuationSeparator/>
      </w:r>
    </w:p>
  </w:endnote>
  <w:endnote w:type="continuationNotice" w:id="1">
    <w:p w14:paraId="2C19ADA6" w14:textId="77777777" w:rsidR="00AD3560" w:rsidRDefault="00AD3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BBB9" w14:textId="5B9D8E9D" w:rsidR="005D2740" w:rsidRPr="005B6AD6" w:rsidRDefault="005D2740" w:rsidP="004074AE">
    <w:pPr>
      <w:pStyle w:val="Footer"/>
      <w:rPr>
        <w:rFonts w:ascii="Arial" w:hAnsi="Arial" w:cs="Arial"/>
        <w:sz w:val="16"/>
        <w:szCs w:val="16"/>
      </w:rPr>
    </w:pPr>
    <w:r w:rsidRPr="005B6AD6">
      <w:rPr>
        <w:rFonts w:ascii="Arial" w:hAnsi="Arial" w:cs="Arial"/>
        <w:sz w:val="16"/>
        <w:szCs w:val="16"/>
      </w:rPr>
      <w:t xml:space="preserve">  SOP 43 AD1 Minimum requirements for laboratories </w:t>
    </w:r>
    <w:r w:rsidR="005B6AD6" w:rsidRPr="005B6AD6">
      <w:rPr>
        <w:rFonts w:ascii="Arial" w:hAnsi="Arial" w:cs="Arial"/>
        <w:sz w:val="16"/>
        <w:szCs w:val="16"/>
      </w:rPr>
      <w:t xml:space="preserve">v2.0 04.12.2023 FINAL </w:t>
    </w:r>
    <w:r w:rsidRPr="005B6AD6">
      <w:rPr>
        <w:rFonts w:ascii="Arial" w:hAnsi="Arial" w:cs="Arial"/>
        <w:sz w:val="16"/>
        <w:szCs w:val="16"/>
      </w:rPr>
      <w:t xml:space="preserve">      </w:t>
    </w:r>
    <w:r w:rsidR="00914C2A" w:rsidRPr="005B6AD6">
      <w:rPr>
        <w:rFonts w:ascii="Arial" w:hAnsi="Arial" w:cs="Arial"/>
        <w:sz w:val="16"/>
        <w:szCs w:val="16"/>
      </w:rPr>
      <w:t xml:space="preserve">                 </w:t>
    </w:r>
    <w:r w:rsidRPr="005B6AD6">
      <w:rPr>
        <w:rFonts w:ascii="Arial" w:hAnsi="Arial" w:cs="Arial"/>
        <w:sz w:val="16"/>
        <w:szCs w:val="16"/>
      </w:rPr>
      <w:t xml:space="preserve">                                     </w:t>
    </w:r>
    <w:sdt>
      <w:sdtPr>
        <w:rPr>
          <w:rFonts w:ascii="Arial" w:hAnsi="Arial" w:cs="Arial"/>
          <w:sz w:val="16"/>
          <w:szCs w:val="16"/>
        </w:rPr>
        <w:id w:val="-144267717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5B6AD6">
              <w:rPr>
                <w:rFonts w:ascii="Arial" w:hAnsi="Arial" w:cs="Arial"/>
                <w:sz w:val="16"/>
                <w:szCs w:val="16"/>
              </w:rPr>
              <w:t xml:space="preserve">Page </w:t>
            </w:r>
            <w:r w:rsidRPr="00AA2B8C">
              <w:rPr>
                <w:rFonts w:ascii="Arial" w:hAnsi="Arial" w:cs="Arial"/>
                <w:sz w:val="16"/>
                <w:szCs w:val="16"/>
              </w:rPr>
              <w:fldChar w:fldCharType="begin"/>
            </w:r>
            <w:r w:rsidRPr="00AA2B8C">
              <w:rPr>
                <w:rFonts w:ascii="Arial" w:hAnsi="Arial" w:cs="Arial"/>
                <w:sz w:val="16"/>
                <w:szCs w:val="16"/>
              </w:rPr>
              <w:instrText xml:space="preserve"> PAGE </w:instrText>
            </w:r>
            <w:r w:rsidRPr="00AA2B8C">
              <w:rPr>
                <w:rFonts w:ascii="Arial" w:hAnsi="Arial" w:cs="Arial"/>
                <w:sz w:val="16"/>
                <w:szCs w:val="16"/>
              </w:rPr>
              <w:fldChar w:fldCharType="separate"/>
            </w:r>
            <w:r w:rsidRPr="00AA2B8C">
              <w:rPr>
                <w:rFonts w:ascii="Arial" w:hAnsi="Arial" w:cs="Arial"/>
                <w:noProof/>
                <w:sz w:val="16"/>
                <w:szCs w:val="16"/>
              </w:rPr>
              <w:t>2</w:t>
            </w:r>
            <w:r w:rsidRPr="00AA2B8C">
              <w:rPr>
                <w:rFonts w:ascii="Arial" w:hAnsi="Arial" w:cs="Arial"/>
                <w:sz w:val="16"/>
                <w:szCs w:val="16"/>
              </w:rPr>
              <w:fldChar w:fldCharType="end"/>
            </w:r>
            <w:r w:rsidRPr="005B6AD6">
              <w:rPr>
                <w:rFonts w:ascii="Arial" w:hAnsi="Arial" w:cs="Arial"/>
                <w:sz w:val="16"/>
                <w:szCs w:val="16"/>
              </w:rPr>
              <w:t xml:space="preserve"> of </w:t>
            </w:r>
            <w:r w:rsidRPr="00AA2B8C">
              <w:rPr>
                <w:rFonts w:ascii="Arial" w:hAnsi="Arial" w:cs="Arial"/>
                <w:sz w:val="16"/>
                <w:szCs w:val="16"/>
              </w:rPr>
              <w:fldChar w:fldCharType="begin"/>
            </w:r>
            <w:r w:rsidRPr="00AA2B8C">
              <w:rPr>
                <w:rFonts w:ascii="Arial" w:hAnsi="Arial" w:cs="Arial"/>
                <w:sz w:val="16"/>
                <w:szCs w:val="16"/>
              </w:rPr>
              <w:instrText xml:space="preserve"> NUMPAGES  </w:instrText>
            </w:r>
            <w:r w:rsidRPr="00AA2B8C">
              <w:rPr>
                <w:rFonts w:ascii="Arial" w:hAnsi="Arial" w:cs="Arial"/>
                <w:sz w:val="16"/>
                <w:szCs w:val="16"/>
              </w:rPr>
              <w:fldChar w:fldCharType="separate"/>
            </w:r>
            <w:r w:rsidRPr="00AA2B8C">
              <w:rPr>
                <w:rFonts w:ascii="Arial" w:hAnsi="Arial" w:cs="Arial"/>
                <w:noProof/>
                <w:sz w:val="16"/>
                <w:szCs w:val="16"/>
              </w:rPr>
              <w:t>2</w:t>
            </w:r>
            <w:r w:rsidRPr="00AA2B8C">
              <w:rPr>
                <w:rFonts w:ascii="Arial" w:hAnsi="Arial" w:cs="Arial"/>
                <w:sz w:val="16"/>
                <w:szCs w:val="16"/>
              </w:rPr>
              <w:fldChar w:fldCharType="end"/>
            </w:r>
          </w:sdtContent>
        </w:sdt>
      </w:sdtContent>
    </w:sdt>
  </w:p>
  <w:p w14:paraId="2E3B7C2A" w14:textId="77777777" w:rsidR="005D2740" w:rsidRDefault="005D2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5627" w14:textId="77777777" w:rsidR="00AD3560" w:rsidRDefault="00AD3560" w:rsidP="005D2740">
      <w:pPr>
        <w:spacing w:after="0" w:line="240" w:lineRule="auto"/>
      </w:pPr>
      <w:r>
        <w:separator/>
      </w:r>
    </w:p>
  </w:footnote>
  <w:footnote w:type="continuationSeparator" w:id="0">
    <w:p w14:paraId="34760504" w14:textId="77777777" w:rsidR="00AD3560" w:rsidRDefault="00AD3560" w:rsidP="005D2740">
      <w:pPr>
        <w:spacing w:after="0" w:line="240" w:lineRule="auto"/>
      </w:pPr>
      <w:r>
        <w:continuationSeparator/>
      </w:r>
    </w:p>
  </w:footnote>
  <w:footnote w:type="continuationNotice" w:id="1">
    <w:p w14:paraId="7C4DB892" w14:textId="77777777" w:rsidR="00AD3560" w:rsidRDefault="00AD3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6BCA" w14:textId="04A677C5" w:rsidR="005D2740" w:rsidRDefault="005D2740">
    <w:pPr>
      <w:pStyle w:val="Header"/>
    </w:pPr>
    <w:r w:rsidRPr="00706B3A">
      <w:rPr>
        <w:noProof/>
        <w:lang w:eastAsia="en-GB"/>
      </w:rPr>
      <w:drawing>
        <wp:anchor distT="0" distB="0" distL="114300" distR="114300" simplePos="0" relativeHeight="251658240" behindDoc="0" locked="0" layoutInCell="1" allowOverlap="1" wp14:anchorId="2DC93C61" wp14:editId="314A2627">
          <wp:simplePos x="0" y="0"/>
          <wp:positionH relativeFrom="column">
            <wp:posOffset>4876800</wp:posOffset>
          </wp:positionH>
          <wp:positionV relativeFrom="paragraph">
            <wp:posOffset>-219710</wp:posOffset>
          </wp:positionV>
          <wp:extent cx="1380490" cy="68516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0490" cy="685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CF98F4B" wp14:editId="5CFAE2BF">
          <wp:extent cx="1905266" cy="504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UL_Logo.bmp"/>
                  <pic:cNvPicPr/>
                </pic:nvPicPr>
                <pic:blipFill>
                  <a:blip r:embed="rId2">
                    <a:extLst>
                      <a:ext uri="{28A0092B-C50C-407E-A947-70E740481C1C}">
                        <a14:useLocalDpi xmlns:a14="http://schemas.microsoft.com/office/drawing/2010/main" val="0"/>
                      </a:ext>
                    </a:extLst>
                  </a:blip>
                  <a:stretch>
                    <a:fillRect/>
                  </a:stretch>
                </pic:blipFill>
                <pic:spPr>
                  <a:xfrm>
                    <a:off x="0" y="0"/>
                    <a:ext cx="1905266" cy="504762"/>
                  </a:xfrm>
                  <a:prstGeom prst="rect">
                    <a:avLst/>
                  </a:prstGeom>
                </pic:spPr>
              </pic:pic>
            </a:graphicData>
          </a:graphic>
        </wp:inline>
      </w:drawing>
    </w:r>
    <w:r w:rsidR="7512CD4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F1471"/>
    <w:multiLevelType w:val="hybridMultilevel"/>
    <w:tmpl w:val="B138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960338"/>
    <w:multiLevelType w:val="hybridMultilevel"/>
    <w:tmpl w:val="36DC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046571">
    <w:abstractNumId w:val="0"/>
  </w:num>
  <w:num w:numId="2" w16cid:durableId="212325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83"/>
    <w:rsid w:val="00016661"/>
    <w:rsid w:val="00016C70"/>
    <w:rsid w:val="00067F77"/>
    <w:rsid w:val="000A1B93"/>
    <w:rsid w:val="000A46FF"/>
    <w:rsid w:val="001040CB"/>
    <w:rsid w:val="001215E4"/>
    <w:rsid w:val="00125959"/>
    <w:rsid w:val="00125EF2"/>
    <w:rsid w:val="001635ED"/>
    <w:rsid w:val="0019372E"/>
    <w:rsid w:val="001E05A0"/>
    <w:rsid w:val="001E40F5"/>
    <w:rsid w:val="00213D78"/>
    <w:rsid w:val="002E12C1"/>
    <w:rsid w:val="0032412C"/>
    <w:rsid w:val="00341A60"/>
    <w:rsid w:val="00352D18"/>
    <w:rsid w:val="003561EA"/>
    <w:rsid w:val="00356F82"/>
    <w:rsid w:val="00370AFF"/>
    <w:rsid w:val="0038514F"/>
    <w:rsid w:val="003F709B"/>
    <w:rsid w:val="004074AE"/>
    <w:rsid w:val="004246B2"/>
    <w:rsid w:val="004259CF"/>
    <w:rsid w:val="00436676"/>
    <w:rsid w:val="004475F2"/>
    <w:rsid w:val="0046503B"/>
    <w:rsid w:val="004807F3"/>
    <w:rsid w:val="005164C7"/>
    <w:rsid w:val="00524016"/>
    <w:rsid w:val="005410FA"/>
    <w:rsid w:val="00584C37"/>
    <w:rsid w:val="00597036"/>
    <w:rsid w:val="005B6AD6"/>
    <w:rsid w:val="005C2E71"/>
    <w:rsid w:val="005D2740"/>
    <w:rsid w:val="00613E09"/>
    <w:rsid w:val="00680B20"/>
    <w:rsid w:val="006811CA"/>
    <w:rsid w:val="00685F21"/>
    <w:rsid w:val="006C1338"/>
    <w:rsid w:val="006F5B83"/>
    <w:rsid w:val="00706EB2"/>
    <w:rsid w:val="007265F5"/>
    <w:rsid w:val="00797F3B"/>
    <w:rsid w:val="007E31C1"/>
    <w:rsid w:val="007F528F"/>
    <w:rsid w:val="00806FF9"/>
    <w:rsid w:val="00807691"/>
    <w:rsid w:val="008204D3"/>
    <w:rsid w:val="008217B5"/>
    <w:rsid w:val="00847D8C"/>
    <w:rsid w:val="00856727"/>
    <w:rsid w:val="00890AFD"/>
    <w:rsid w:val="008A6EED"/>
    <w:rsid w:val="00914C2A"/>
    <w:rsid w:val="00940745"/>
    <w:rsid w:val="009B4AA1"/>
    <w:rsid w:val="009F044F"/>
    <w:rsid w:val="00A34422"/>
    <w:rsid w:val="00A37542"/>
    <w:rsid w:val="00A70266"/>
    <w:rsid w:val="00AA2B8C"/>
    <w:rsid w:val="00AA5932"/>
    <w:rsid w:val="00AB4DDD"/>
    <w:rsid w:val="00AC32A6"/>
    <w:rsid w:val="00AC662F"/>
    <w:rsid w:val="00AD3560"/>
    <w:rsid w:val="00AD7674"/>
    <w:rsid w:val="00B10EDF"/>
    <w:rsid w:val="00B17583"/>
    <w:rsid w:val="00B408C1"/>
    <w:rsid w:val="00B90BF5"/>
    <w:rsid w:val="00B90CCF"/>
    <w:rsid w:val="00BF323E"/>
    <w:rsid w:val="00BF6C20"/>
    <w:rsid w:val="00C30DC3"/>
    <w:rsid w:val="00C5066E"/>
    <w:rsid w:val="00C707A3"/>
    <w:rsid w:val="00C80FC4"/>
    <w:rsid w:val="00CA2278"/>
    <w:rsid w:val="00CC10D5"/>
    <w:rsid w:val="00CC12B7"/>
    <w:rsid w:val="00D96174"/>
    <w:rsid w:val="00DB2A16"/>
    <w:rsid w:val="00DC024D"/>
    <w:rsid w:val="00DD255D"/>
    <w:rsid w:val="00DE1633"/>
    <w:rsid w:val="00E00400"/>
    <w:rsid w:val="00E051A9"/>
    <w:rsid w:val="00E1663B"/>
    <w:rsid w:val="00E201F2"/>
    <w:rsid w:val="00E33F5E"/>
    <w:rsid w:val="00E71816"/>
    <w:rsid w:val="00EC0435"/>
    <w:rsid w:val="00EF5B5E"/>
    <w:rsid w:val="00F22497"/>
    <w:rsid w:val="00F72DE0"/>
    <w:rsid w:val="00F96647"/>
    <w:rsid w:val="7512C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E1EA"/>
  <w15:chartTrackingRefBased/>
  <w15:docId w15:val="{48660C05-E407-424C-9A1D-B0CD0CDF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B83"/>
    <w:rPr>
      <w:sz w:val="16"/>
      <w:szCs w:val="16"/>
    </w:rPr>
  </w:style>
  <w:style w:type="paragraph" w:styleId="CommentText">
    <w:name w:val="annotation text"/>
    <w:basedOn w:val="Normal"/>
    <w:link w:val="CommentTextChar"/>
    <w:uiPriority w:val="99"/>
    <w:semiHidden/>
    <w:unhideWhenUsed/>
    <w:rsid w:val="006F5B83"/>
    <w:pPr>
      <w:spacing w:line="240" w:lineRule="auto"/>
    </w:pPr>
    <w:rPr>
      <w:sz w:val="20"/>
      <w:szCs w:val="20"/>
    </w:rPr>
  </w:style>
  <w:style w:type="character" w:customStyle="1" w:styleId="CommentTextChar">
    <w:name w:val="Comment Text Char"/>
    <w:basedOn w:val="DefaultParagraphFont"/>
    <w:link w:val="CommentText"/>
    <w:uiPriority w:val="99"/>
    <w:semiHidden/>
    <w:rsid w:val="006F5B83"/>
    <w:rPr>
      <w:sz w:val="20"/>
      <w:szCs w:val="20"/>
    </w:rPr>
  </w:style>
  <w:style w:type="paragraph" w:styleId="CommentSubject">
    <w:name w:val="annotation subject"/>
    <w:basedOn w:val="CommentText"/>
    <w:next w:val="CommentText"/>
    <w:link w:val="CommentSubjectChar"/>
    <w:uiPriority w:val="99"/>
    <w:semiHidden/>
    <w:unhideWhenUsed/>
    <w:rsid w:val="006F5B83"/>
    <w:rPr>
      <w:b/>
      <w:bCs/>
    </w:rPr>
  </w:style>
  <w:style w:type="character" w:customStyle="1" w:styleId="CommentSubjectChar">
    <w:name w:val="Comment Subject Char"/>
    <w:basedOn w:val="CommentTextChar"/>
    <w:link w:val="CommentSubject"/>
    <w:uiPriority w:val="99"/>
    <w:semiHidden/>
    <w:rsid w:val="006F5B83"/>
    <w:rPr>
      <w:b/>
      <w:bCs/>
      <w:sz w:val="20"/>
      <w:szCs w:val="20"/>
    </w:rPr>
  </w:style>
  <w:style w:type="paragraph" w:styleId="BalloonText">
    <w:name w:val="Balloon Text"/>
    <w:basedOn w:val="Normal"/>
    <w:link w:val="BalloonTextChar"/>
    <w:uiPriority w:val="99"/>
    <w:semiHidden/>
    <w:unhideWhenUsed/>
    <w:rsid w:val="006F5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B83"/>
    <w:rPr>
      <w:rFonts w:ascii="Segoe UI" w:hAnsi="Segoe UI" w:cs="Segoe UI"/>
      <w:sz w:val="18"/>
      <w:szCs w:val="18"/>
    </w:rPr>
  </w:style>
  <w:style w:type="paragraph" w:styleId="Header">
    <w:name w:val="header"/>
    <w:basedOn w:val="Normal"/>
    <w:link w:val="HeaderChar"/>
    <w:uiPriority w:val="99"/>
    <w:unhideWhenUsed/>
    <w:rsid w:val="005D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740"/>
  </w:style>
  <w:style w:type="paragraph" w:styleId="Footer">
    <w:name w:val="footer"/>
    <w:basedOn w:val="Normal"/>
    <w:link w:val="FooterChar"/>
    <w:uiPriority w:val="99"/>
    <w:unhideWhenUsed/>
    <w:rsid w:val="005D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740"/>
  </w:style>
  <w:style w:type="paragraph" w:styleId="ListParagraph">
    <w:name w:val="List Paragraph"/>
    <w:basedOn w:val="Normal"/>
    <w:uiPriority w:val="34"/>
    <w:qFormat/>
    <w:rsid w:val="00E33F5E"/>
    <w:pPr>
      <w:ind w:left="720"/>
      <w:contextualSpacing/>
    </w:pPr>
  </w:style>
  <w:style w:type="paragraph" w:styleId="Revision">
    <w:name w:val="Revision"/>
    <w:hidden/>
    <w:uiPriority w:val="99"/>
    <w:semiHidden/>
    <w:rsid w:val="007F528F"/>
    <w:pPr>
      <w:spacing w:after="0" w:line="240" w:lineRule="auto"/>
    </w:pPr>
  </w:style>
  <w:style w:type="character" w:styleId="Hyperlink">
    <w:name w:val="Hyperlink"/>
    <w:basedOn w:val="DefaultParagraphFont"/>
    <w:uiPriority w:val="99"/>
    <w:unhideWhenUsed/>
    <w:rsid w:val="00016661"/>
    <w:rPr>
      <w:color w:val="0563C1" w:themeColor="hyperlink"/>
      <w:u w:val="single"/>
    </w:rPr>
  </w:style>
  <w:style w:type="character" w:styleId="UnresolvedMention">
    <w:name w:val="Unresolved Mention"/>
    <w:basedOn w:val="DefaultParagraphFont"/>
    <w:uiPriority w:val="99"/>
    <w:semiHidden/>
    <w:unhideWhenUsed/>
    <w:rsid w:val="00016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rmo.org.uk/performing-research/standard-operating-procedures-sops/sop-28/" TargetMode="External"/><Relationship Id="rId18" Type="http://schemas.openxmlformats.org/officeDocument/2006/relationships/hyperlink" Target="http://www.jrmo.org.uk/performing-research/standard-operating-procedures-sops/sop-38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jrmo.org.uk/performing-research/standard-operating-procedures-sops/sop-31/" TargetMode="External"/><Relationship Id="rId7" Type="http://schemas.openxmlformats.org/officeDocument/2006/relationships/webSettings" Target="webSettings.xml"/><Relationship Id="rId12" Type="http://schemas.openxmlformats.org/officeDocument/2006/relationships/hyperlink" Target="http://www.jrmo.org.uk/performing-research/standard-operating-procedures-sops/sop-22/" TargetMode="External"/><Relationship Id="rId17" Type="http://schemas.openxmlformats.org/officeDocument/2006/relationships/hyperlink" Target="http://www.jrmo.org.uk/performing-research/standard-operating-procedures-sops/sop-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rmo.org.uk/performing-research/standard-operating-procedures-sops/sop-29/" TargetMode="External"/><Relationship Id="rId20" Type="http://schemas.openxmlformats.org/officeDocument/2006/relationships/hyperlink" Target="http://www.jrmo.org.uk/performing-research/standard-operating-procedures-sops/sop-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rmo.org.uk/performing-research/standard-operating-procedures-sops/sop-24-/"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jrmo.org.uk/performing-research/standard-operating-procedures-sops/sop-34a/" TargetMode="External"/><Relationship Id="rId23" Type="http://schemas.openxmlformats.org/officeDocument/2006/relationships/header" Target="header1.xml"/><Relationship Id="rId10" Type="http://schemas.openxmlformats.org/officeDocument/2006/relationships/hyperlink" Target="http://www.jrmo.org.uk/performing-research/standard-operating-procedures-sops/sop-34a/" TargetMode="External"/><Relationship Id="rId19" Type="http://schemas.openxmlformats.org/officeDocument/2006/relationships/hyperlink" Target="http://www.jrmo.org.uk/performing-research/standard-operating-procedures-sops/sop-38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rmo.org.uk/performing-research/standard-operating-procedures-sops/sop-20/" TargetMode="External"/><Relationship Id="rId22" Type="http://schemas.openxmlformats.org/officeDocument/2006/relationships/hyperlink" Target="http://www.jrmo.org.uk/performing-research/standard-operating-procedures-sops/sop-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46edd2-a00f-4e4f-8bf5-56bbc6af71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0293B847B894989892D174729E62A" ma:contentTypeVersion="16" ma:contentTypeDescription="Create a new document." ma:contentTypeScope="" ma:versionID="b0b6bb77ad066b78e40703dad2953c22">
  <xsd:schema xmlns:xsd="http://www.w3.org/2001/XMLSchema" xmlns:xs="http://www.w3.org/2001/XMLSchema" xmlns:p="http://schemas.microsoft.com/office/2006/metadata/properties" xmlns:ns3="2a46edd2-a00f-4e4f-8bf5-56bbc6af714a" xmlns:ns4="5ee9160e-9829-4316-a6ea-2111eb3c84cb" targetNamespace="http://schemas.microsoft.com/office/2006/metadata/properties" ma:root="true" ma:fieldsID="c1433dc69a54d652f5baa16d1c2e033b" ns3:_="" ns4:_="">
    <xsd:import namespace="2a46edd2-a00f-4e4f-8bf5-56bbc6af714a"/>
    <xsd:import namespace="5ee9160e-9829-4316-a6ea-2111eb3c84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6edd2-a00f-4e4f-8bf5-56bbc6af7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9160e-9829-4316-a6ea-2111eb3c84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811DA-0E7C-480A-9635-306859B8F2FE}">
  <ds:schemaRefs>
    <ds:schemaRef ds:uri="http://schemas.microsoft.com/sharepoint/v3/contenttype/forms"/>
  </ds:schemaRefs>
</ds:datastoreItem>
</file>

<file path=customXml/itemProps2.xml><?xml version="1.0" encoding="utf-8"?>
<ds:datastoreItem xmlns:ds="http://schemas.openxmlformats.org/officeDocument/2006/customXml" ds:itemID="{762E1F7F-F1E8-4FE7-9136-D4D77FB73CC3}">
  <ds:schemaRefs>
    <ds:schemaRef ds:uri="http://schemas.microsoft.com/office/2006/metadata/properties"/>
    <ds:schemaRef ds:uri="http://schemas.microsoft.com/office/infopath/2007/PartnerControls"/>
    <ds:schemaRef ds:uri="2a46edd2-a00f-4e4f-8bf5-56bbc6af714a"/>
  </ds:schemaRefs>
</ds:datastoreItem>
</file>

<file path=customXml/itemProps3.xml><?xml version="1.0" encoding="utf-8"?>
<ds:datastoreItem xmlns:ds="http://schemas.openxmlformats.org/officeDocument/2006/customXml" ds:itemID="{18A9AD4B-6A83-45B4-B535-E3FA0616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6edd2-a00f-4e4f-8bf5-56bbc6af714a"/>
    <ds:schemaRef ds:uri="5ee9160e-9829-4316-a6ea-2111eb3c8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Loan2</dc:creator>
  <cp:keywords/>
  <dc:description/>
  <cp:lastModifiedBy>Rebecca Carroll</cp:lastModifiedBy>
  <cp:revision>2</cp:revision>
  <cp:lastPrinted>2023-11-20T14:25:00Z</cp:lastPrinted>
  <dcterms:created xsi:type="dcterms:W3CDTF">2023-11-20T14:25:00Z</dcterms:created>
  <dcterms:modified xsi:type="dcterms:W3CDTF">2023-11-20T14:25:00Z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0x0101005680293B847B894989892D174729E62A</vt:lpwstr>
  </property>
  <property fmtid="{D5CDD505-2E9C-101B-9397-08002B2CF9AE}" pid="3" name="Order">
    <vt:r8>66800</vt:r8>
  </property>
  <property fmtid="{D5CDD505-2E9C-101B-9397-08002B2CF9AE}" pid="4" name="QMULSchool">
    <vt:lpwstr/>
  </property>
  <property fmtid="{D5CDD505-2E9C-101B-9397-08002B2CF9AE}" pid="5" name="TaxKeyword">
    <vt:lpwstr/>
  </property>
  <property fmtid="{D5CDD505-2E9C-101B-9397-08002B2CF9AE}" pid="6" name="QMULDocumentStatus">
    <vt:lpwstr/>
  </property>
  <property fmtid="{D5CDD505-2E9C-101B-9397-08002B2CF9AE}" pid="7" name="xd_Signature">
    <vt:bool>false</vt:bool>
  </property>
  <property fmtid="{D5CDD505-2E9C-101B-9397-08002B2CF9AE}" pid="8" name="xd_ProgID">
    <vt:lpwstr/>
  </property>
  <property fmtid="{D5CDD505-2E9C-101B-9397-08002B2CF9AE}" pid="9" name="QMULInformationClassification">
    <vt:lpwstr>1;#Protect|9124d8d9-0c1c-41e9-aa14-aba001e9a028</vt:lpwstr>
  </property>
  <property fmtid="{D5CDD505-2E9C-101B-9397-08002B2CF9AE}" pid="10" name="QMULLocation">
    <vt:lpwstr/>
  </property>
  <property fmtid="{D5CDD505-2E9C-101B-9397-08002B2CF9AE}" pid="11" name="QMULDepartment">
    <vt:lpwstr/>
  </property>
  <property fmtid="{D5CDD505-2E9C-101B-9397-08002B2CF9AE}" pid="12" name="QMULDocumentType">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