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5ADD" w14:textId="77777777" w:rsidR="001413B1" w:rsidRPr="001413B1" w:rsidRDefault="001413B1" w:rsidP="001413B1">
      <w:pPr>
        <w:spacing w:after="0" w:line="240" w:lineRule="auto"/>
        <w:ind w:right="-24"/>
        <w:rPr>
          <w:rFonts w:ascii="Arial" w:eastAsia="Times New Roman" w:hAnsi="Arial" w:cs="Arial"/>
          <w:color w:val="000000" w:themeColor="text1"/>
        </w:rPr>
      </w:pPr>
    </w:p>
    <w:p w14:paraId="6975B4FD" w14:textId="77777777" w:rsidR="001413B1" w:rsidRPr="001413B1" w:rsidRDefault="001413B1" w:rsidP="001413B1">
      <w:pPr>
        <w:spacing w:after="0" w:line="240" w:lineRule="auto"/>
        <w:ind w:right="-24"/>
        <w:rPr>
          <w:rFonts w:ascii="Arial" w:eastAsia="Times New Roman" w:hAnsi="Arial" w:cs="Arial"/>
          <w:color w:val="000000" w:themeColor="text1"/>
        </w:rPr>
      </w:pPr>
    </w:p>
    <w:p w14:paraId="63AD2C8B" w14:textId="77777777" w:rsidR="001413B1" w:rsidRPr="001413B1" w:rsidRDefault="001413B1" w:rsidP="001413B1">
      <w:pPr>
        <w:spacing w:after="0" w:line="240" w:lineRule="auto"/>
        <w:ind w:right="-24"/>
        <w:rPr>
          <w:rFonts w:ascii="Arial" w:eastAsia="Times New Roman" w:hAnsi="Arial" w:cs="Arial"/>
          <w:color w:val="000000" w:themeColor="text1"/>
        </w:rPr>
      </w:pPr>
    </w:p>
    <w:p w14:paraId="0592BA26" w14:textId="77777777" w:rsidR="001413B1" w:rsidRPr="001413B1" w:rsidRDefault="001413B1" w:rsidP="001413B1">
      <w:pPr>
        <w:spacing w:after="0" w:line="240" w:lineRule="auto"/>
        <w:ind w:right="-24"/>
        <w:rPr>
          <w:rFonts w:ascii="Arial" w:eastAsia="Times New Roman" w:hAnsi="Arial" w:cs="Arial"/>
          <w:color w:val="000000" w:themeColor="text1"/>
        </w:rPr>
      </w:pPr>
    </w:p>
    <w:p w14:paraId="68FBFBA0"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MONITORING PLAN</w:t>
      </w:r>
    </w:p>
    <w:p w14:paraId="25F10F54" w14:textId="77777777" w:rsidR="001413B1" w:rsidRPr="001413B1" w:rsidRDefault="001413B1" w:rsidP="001413B1">
      <w:pPr>
        <w:spacing w:after="0" w:line="240" w:lineRule="auto"/>
        <w:ind w:right="-24"/>
        <w:rPr>
          <w:rFonts w:ascii="Arial" w:eastAsia="Times New Roman" w:hAnsi="Arial" w:cs="Arial"/>
          <w:color w:val="000000" w:themeColor="text1"/>
        </w:rPr>
      </w:pPr>
    </w:p>
    <w:p w14:paraId="2BE5DA1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BEB7BC5"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rPr>
        <w:t>STUDY TITLE:</w:t>
      </w:r>
    </w:p>
    <w:p w14:paraId="03F7F3E3"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highlight w:val="yellow"/>
        </w:rPr>
        <w:t>[Insert]</w:t>
      </w:r>
    </w:p>
    <w:p w14:paraId="5A53EB3C" w14:textId="77777777" w:rsidR="001413B1" w:rsidRPr="001413B1" w:rsidRDefault="001413B1" w:rsidP="001413B1">
      <w:pPr>
        <w:spacing w:after="0" w:line="240" w:lineRule="auto"/>
        <w:ind w:right="-24"/>
        <w:jc w:val="center"/>
        <w:rPr>
          <w:rFonts w:ascii="Arial" w:eastAsia="Times New Roman" w:hAnsi="Arial" w:cs="Arial"/>
          <w:color w:val="000000" w:themeColor="text1"/>
        </w:rPr>
      </w:pPr>
    </w:p>
    <w:p w14:paraId="6074373C" w14:textId="77777777" w:rsidR="001413B1" w:rsidRPr="001413B1" w:rsidRDefault="001413B1" w:rsidP="001413B1">
      <w:pPr>
        <w:spacing w:after="0" w:line="240" w:lineRule="auto"/>
        <w:ind w:right="-24"/>
        <w:jc w:val="center"/>
        <w:rPr>
          <w:rFonts w:ascii="Arial" w:eastAsia="Times New Roman" w:hAnsi="Arial" w:cs="Arial"/>
          <w:color w:val="000000" w:themeColor="text1"/>
        </w:rPr>
      </w:pPr>
      <w:r w:rsidRPr="001413B1">
        <w:rPr>
          <w:rFonts w:ascii="Arial" w:eastAsia="Times New Roman" w:hAnsi="Arial" w:cs="Arial"/>
          <w:color w:val="000000" w:themeColor="text1"/>
        </w:rPr>
        <w:t xml:space="preserve">Short title </w:t>
      </w:r>
      <w:r w:rsidRPr="001413B1">
        <w:rPr>
          <w:rFonts w:ascii="Arial" w:eastAsia="Times New Roman" w:hAnsi="Arial" w:cs="Arial"/>
          <w:color w:val="000000" w:themeColor="text1"/>
          <w:highlight w:val="yellow"/>
        </w:rPr>
        <w:t>[insert]</w:t>
      </w:r>
    </w:p>
    <w:p w14:paraId="6577DBDA"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highlight w:val="yellow"/>
        </w:rPr>
        <w:t>R&amp;D Ref-</w:t>
      </w:r>
      <w:r w:rsidRPr="001413B1">
        <w:rPr>
          <w:rFonts w:ascii="Arial" w:eastAsia="Times New Roman" w:hAnsi="Arial" w:cs="Arial"/>
          <w:b/>
          <w:color w:val="000000" w:themeColor="text1"/>
        </w:rPr>
        <w:t xml:space="preserve"> </w:t>
      </w:r>
    </w:p>
    <w:p w14:paraId="423A18FB"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p>
    <w:p w14:paraId="49DD2668"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 xml:space="preserve">Chief Investigator- </w:t>
      </w:r>
      <w:r w:rsidRPr="001413B1">
        <w:rPr>
          <w:rFonts w:ascii="Arial" w:eastAsia="Times New Roman" w:hAnsi="Arial" w:cs="Arial"/>
          <w:b/>
          <w:color w:val="000000" w:themeColor="text1"/>
          <w:highlight w:val="yellow"/>
        </w:rPr>
        <w:t>[insert]</w:t>
      </w:r>
    </w:p>
    <w:p w14:paraId="441739B9"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p>
    <w:p w14:paraId="4A0E5529" w14:textId="77777777" w:rsidR="001413B1" w:rsidRPr="001413B1" w:rsidRDefault="001413B1" w:rsidP="001413B1">
      <w:pPr>
        <w:spacing w:after="0" w:line="240" w:lineRule="auto"/>
        <w:ind w:right="-24"/>
        <w:jc w:val="center"/>
        <w:rPr>
          <w:rFonts w:ascii="Arial" w:eastAsia="Times New Roman" w:hAnsi="Arial" w:cs="Arial"/>
          <w:b/>
          <w:color w:val="000000" w:themeColor="text1"/>
        </w:rPr>
      </w:pPr>
      <w:r w:rsidRPr="001413B1">
        <w:rPr>
          <w:rFonts w:ascii="Arial" w:eastAsia="Times New Roman" w:hAnsi="Arial" w:cs="Arial"/>
          <w:b/>
          <w:color w:val="000000" w:themeColor="text1"/>
        </w:rPr>
        <w:t xml:space="preserve">Sponsor- </w:t>
      </w:r>
      <w:r w:rsidRPr="001413B1">
        <w:rPr>
          <w:rFonts w:ascii="Arial" w:eastAsia="Times New Roman" w:hAnsi="Arial" w:cs="Arial"/>
          <w:b/>
          <w:color w:val="000000" w:themeColor="text1"/>
          <w:highlight w:val="yellow"/>
        </w:rPr>
        <w:t>[insert Barts Health NHS Trust/Queen Mary University of London]</w:t>
      </w:r>
    </w:p>
    <w:p w14:paraId="22E5CF67" w14:textId="77777777" w:rsidR="001413B1" w:rsidRPr="001413B1" w:rsidRDefault="001413B1" w:rsidP="001413B1">
      <w:pPr>
        <w:spacing w:after="0" w:line="240" w:lineRule="auto"/>
        <w:ind w:right="-24"/>
        <w:rPr>
          <w:rFonts w:ascii="Arial" w:eastAsia="Times New Roman" w:hAnsi="Arial" w:cs="Arial"/>
          <w:color w:val="000000" w:themeColor="text1"/>
        </w:rPr>
      </w:pPr>
    </w:p>
    <w:p w14:paraId="65525D29" w14:textId="77777777" w:rsidR="001413B1" w:rsidRPr="001413B1" w:rsidRDefault="001413B1" w:rsidP="001413B1">
      <w:pPr>
        <w:spacing w:after="0" w:line="240" w:lineRule="auto"/>
        <w:ind w:right="-24"/>
        <w:rPr>
          <w:rFonts w:ascii="Arial" w:eastAsia="Times New Roman" w:hAnsi="Arial" w:cs="Arial"/>
          <w:color w:val="000000" w:themeColor="text1"/>
        </w:rPr>
      </w:pPr>
    </w:p>
    <w:p w14:paraId="046D2E13" w14:textId="77777777" w:rsidR="001413B1" w:rsidRPr="001413B1" w:rsidRDefault="001413B1" w:rsidP="001413B1">
      <w:pPr>
        <w:spacing w:after="0" w:line="240" w:lineRule="auto"/>
        <w:ind w:right="-24"/>
        <w:rPr>
          <w:rFonts w:ascii="Arial" w:eastAsia="Times New Roman" w:hAnsi="Arial" w:cs="Arial"/>
          <w:color w:val="000000" w:themeColor="text1"/>
        </w:rPr>
      </w:pPr>
    </w:p>
    <w:p w14:paraId="6B8D34BD" w14:textId="77777777" w:rsidR="001413B1" w:rsidRPr="001413B1" w:rsidRDefault="001413B1" w:rsidP="001413B1">
      <w:pPr>
        <w:spacing w:after="0" w:line="240" w:lineRule="auto"/>
        <w:ind w:right="-24"/>
        <w:rPr>
          <w:rFonts w:ascii="Arial" w:eastAsia="Times New Roman" w:hAnsi="Arial" w:cs="Arial"/>
          <w:color w:val="000000" w:themeColor="text1"/>
        </w:rPr>
      </w:pPr>
    </w:p>
    <w:p w14:paraId="232D2C73" w14:textId="77777777" w:rsidR="001413B1" w:rsidRPr="001413B1" w:rsidRDefault="001413B1" w:rsidP="001413B1">
      <w:pPr>
        <w:spacing w:after="0" w:line="240" w:lineRule="auto"/>
        <w:ind w:right="-24"/>
        <w:rPr>
          <w:rFonts w:ascii="Arial" w:eastAsia="Times New Roman" w:hAnsi="Arial" w:cs="Arial"/>
          <w:color w:val="000000" w:themeColor="text1"/>
          <w:sz w:val="24"/>
          <w:szCs w:val="24"/>
        </w:rPr>
      </w:pPr>
      <w:r w:rsidRPr="001413B1">
        <w:rPr>
          <w:rFonts w:ascii="Arial" w:eastAsia="Times New Roman" w:hAnsi="Arial" w:cs="Arial"/>
          <w:color w:val="000000" w:themeColor="text1"/>
          <w:sz w:val="24"/>
          <w:szCs w:val="24"/>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7"/>
        <w:gridCol w:w="3905"/>
      </w:tblGrid>
      <w:tr w:rsidR="00F45E82" w:rsidRPr="001413B1" w14:paraId="3A31B79C" w14:textId="77777777" w:rsidTr="001553DD">
        <w:tc>
          <w:tcPr>
            <w:tcW w:w="2136" w:type="dxa"/>
            <w:shd w:val="clear" w:color="auto" w:fill="auto"/>
          </w:tcPr>
          <w:p w14:paraId="170EFFF0"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Version </w:t>
            </w:r>
          </w:p>
        </w:tc>
        <w:tc>
          <w:tcPr>
            <w:tcW w:w="2136" w:type="dxa"/>
            <w:shd w:val="clear" w:color="auto" w:fill="auto"/>
          </w:tcPr>
          <w:p w14:paraId="357D4A98"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Date</w:t>
            </w:r>
          </w:p>
        </w:tc>
        <w:tc>
          <w:tcPr>
            <w:tcW w:w="2137" w:type="dxa"/>
            <w:shd w:val="clear" w:color="auto" w:fill="auto"/>
          </w:tcPr>
          <w:p w14:paraId="22A369BC"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Event</w:t>
            </w:r>
          </w:p>
        </w:tc>
        <w:tc>
          <w:tcPr>
            <w:tcW w:w="3905" w:type="dxa"/>
            <w:shd w:val="clear" w:color="auto" w:fill="auto"/>
          </w:tcPr>
          <w:p w14:paraId="721C13D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Changes if needed</w:t>
            </w:r>
          </w:p>
        </w:tc>
      </w:tr>
      <w:tr w:rsidR="00F45E82" w:rsidRPr="001413B1" w14:paraId="013A1600" w14:textId="77777777" w:rsidTr="001553DD">
        <w:tc>
          <w:tcPr>
            <w:tcW w:w="2136" w:type="dxa"/>
            <w:shd w:val="clear" w:color="auto" w:fill="auto"/>
          </w:tcPr>
          <w:p w14:paraId="205D9E6F"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1.0</w:t>
            </w:r>
          </w:p>
        </w:tc>
        <w:tc>
          <w:tcPr>
            <w:tcW w:w="2136" w:type="dxa"/>
            <w:shd w:val="clear" w:color="auto" w:fill="auto"/>
          </w:tcPr>
          <w:p w14:paraId="4293DC18"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3D6F6168"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Study confirmation of sponsorship</w:t>
            </w:r>
          </w:p>
        </w:tc>
        <w:tc>
          <w:tcPr>
            <w:tcW w:w="3905" w:type="dxa"/>
            <w:shd w:val="clear" w:color="auto" w:fill="auto"/>
          </w:tcPr>
          <w:p w14:paraId="74F8A0B4"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N/A</w:t>
            </w:r>
          </w:p>
        </w:tc>
      </w:tr>
      <w:tr w:rsidR="00F45E82" w:rsidRPr="001413B1" w14:paraId="3AEE10C3" w14:textId="77777777" w:rsidTr="001553DD">
        <w:tc>
          <w:tcPr>
            <w:tcW w:w="2136" w:type="dxa"/>
            <w:shd w:val="clear" w:color="auto" w:fill="auto"/>
          </w:tcPr>
          <w:p w14:paraId="2C6AB42D"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148EE257"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488DE73A"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06EC866F"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5F13C9B" w14:textId="77777777" w:rsidTr="001553DD">
        <w:tc>
          <w:tcPr>
            <w:tcW w:w="2136" w:type="dxa"/>
            <w:shd w:val="clear" w:color="auto" w:fill="auto"/>
          </w:tcPr>
          <w:p w14:paraId="5A05EAC5"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300C70EB"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6854A9AE"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12FE6EE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049970E" w14:textId="77777777" w:rsidTr="001553DD">
        <w:tc>
          <w:tcPr>
            <w:tcW w:w="2136" w:type="dxa"/>
            <w:shd w:val="clear" w:color="auto" w:fill="auto"/>
          </w:tcPr>
          <w:p w14:paraId="52AED1FC"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6" w:type="dxa"/>
            <w:shd w:val="clear" w:color="auto" w:fill="auto"/>
          </w:tcPr>
          <w:p w14:paraId="17BA9BEC"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2137" w:type="dxa"/>
            <w:shd w:val="clear" w:color="auto" w:fill="auto"/>
          </w:tcPr>
          <w:p w14:paraId="6CFC6B5F"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3905" w:type="dxa"/>
            <w:shd w:val="clear" w:color="auto" w:fill="auto"/>
          </w:tcPr>
          <w:p w14:paraId="2AB01605"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5B2DF042" w14:textId="24EE95FB" w:rsidR="001413B1" w:rsidRPr="001413B1" w:rsidRDefault="001413B1" w:rsidP="001413B1">
      <w:pPr>
        <w:spacing w:after="0" w:line="240" w:lineRule="auto"/>
        <w:ind w:right="-24"/>
        <w:rPr>
          <w:rFonts w:ascii="Arial" w:eastAsia="Times New Roman" w:hAnsi="Arial" w:cs="Arial"/>
          <w:b/>
          <w:color w:val="000000" w:themeColor="text1"/>
          <w:u w:val="single"/>
        </w:rPr>
      </w:pPr>
    </w:p>
    <w:p w14:paraId="3966FF6C" w14:textId="77777777" w:rsidR="001413B1" w:rsidRPr="001413B1" w:rsidRDefault="001413B1" w:rsidP="001413B1">
      <w:pPr>
        <w:spacing w:after="0" w:line="240" w:lineRule="auto"/>
        <w:ind w:right="-24"/>
        <w:rPr>
          <w:rFonts w:ascii="Arial" w:eastAsia="Times New Roman" w:hAnsi="Arial" w:cs="Arial"/>
          <w:color w:val="000000" w:themeColor="text1"/>
        </w:rPr>
      </w:pPr>
    </w:p>
    <w:sdt>
      <w:sdtPr>
        <w:rPr>
          <w:rFonts w:ascii="Arial" w:eastAsiaTheme="minorHAnsi" w:hAnsi="Arial" w:cs="Arial"/>
          <w:color w:val="000000" w:themeColor="text1"/>
          <w:sz w:val="22"/>
          <w:szCs w:val="22"/>
          <w:lang w:val="en-GB"/>
        </w:rPr>
        <w:id w:val="520366748"/>
        <w:docPartObj>
          <w:docPartGallery w:val="Table of Contents"/>
          <w:docPartUnique/>
        </w:docPartObj>
      </w:sdtPr>
      <w:sdtEndPr>
        <w:rPr>
          <w:b/>
          <w:bCs/>
          <w:noProof/>
        </w:rPr>
      </w:sdtEndPr>
      <w:sdtContent>
        <w:p w14:paraId="1C597F44" w14:textId="0EDB5616" w:rsidR="00C05176" w:rsidRPr="00F45E82" w:rsidRDefault="00C05176">
          <w:pPr>
            <w:pStyle w:val="TOCHeading"/>
            <w:rPr>
              <w:rFonts w:ascii="Arial" w:hAnsi="Arial" w:cs="Arial"/>
              <w:color w:val="000000" w:themeColor="text1"/>
              <w:sz w:val="24"/>
              <w:szCs w:val="24"/>
            </w:rPr>
          </w:pPr>
          <w:r w:rsidRPr="00F45E82">
            <w:rPr>
              <w:rFonts w:ascii="Arial" w:hAnsi="Arial" w:cs="Arial"/>
              <w:color w:val="000000" w:themeColor="text1"/>
              <w:sz w:val="24"/>
              <w:szCs w:val="24"/>
            </w:rPr>
            <w:t>Contents</w:t>
          </w:r>
        </w:p>
        <w:p w14:paraId="5BBB4A96" w14:textId="58E4BE6A" w:rsidR="00C05176" w:rsidRPr="00F45E82" w:rsidRDefault="00C05176">
          <w:pPr>
            <w:pStyle w:val="TOC1"/>
            <w:tabs>
              <w:tab w:val="right" w:leader="dot" w:pos="10456"/>
            </w:tabs>
            <w:rPr>
              <w:rFonts w:ascii="Arial" w:hAnsi="Arial" w:cs="Arial"/>
              <w:noProof/>
              <w:color w:val="000000" w:themeColor="text1"/>
            </w:rPr>
          </w:pPr>
          <w:r w:rsidRPr="00F45E82">
            <w:rPr>
              <w:rFonts w:ascii="Arial" w:hAnsi="Arial" w:cs="Arial"/>
              <w:color w:val="000000" w:themeColor="text1"/>
            </w:rPr>
            <w:fldChar w:fldCharType="begin"/>
          </w:r>
          <w:r w:rsidRPr="00F45E82">
            <w:rPr>
              <w:rFonts w:ascii="Arial" w:hAnsi="Arial" w:cs="Arial"/>
              <w:color w:val="000000" w:themeColor="text1"/>
            </w:rPr>
            <w:instrText xml:space="preserve"> TOC \o "1-3" \h \z \u </w:instrText>
          </w:r>
          <w:r w:rsidRPr="00F45E82">
            <w:rPr>
              <w:rFonts w:ascii="Arial" w:hAnsi="Arial" w:cs="Arial"/>
              <w:color w:val="000000" w:themeColor="text1"/>
            </w:rPr>
            <w:fldChar w:fldCharType="separate"/>
          </w:r>
          <w:hyperlink w:anchor="_Toc129072594" w:history="1">
            <w:r w:rsidRPr="00F45E82">
              <w:rPr>
                <w:rStyle w:val="Hyperlink"/>
                <w:rFonts w:ascii="Arial" w:eastAsia="Times New Roman" w:hAnsi="Arial" w:cs="Arial"/>
                <w:noProof/>
                <w:color w:val="000000" w:themeColor="text1"/>
              </w:rPr>
              <w:t>1. Introduction</w:t>
            </w:r>
            <w:r w:rsidRPr="00F45E82">
              <w:rPr>
                <w:rFonts w:ascii="Arial" w:hAnsi="Arial" w:cs="Arial"/>
                <w:noProof/>
                <w:webHidden/>
                <w:color w:val="000000" w:themeColor="text1"/>
              </w:rPr>
              <w:tab/>
            </w:r>
            <w:r w:rsidRPr="00F45E82">
              <w:rPr>
                <w:rFonts w:ascii="Arial" w:hAnsi="Arial" w:cs="Arial"/>
                <w:noProof/>
                <w:webHidden/>
                <w:color w:val="000000" w:themeColor="text1"/>
              </w:rPr>
              <w:fldChar w:fldCharType="begin"/>
            </w:r>
            <w:r w:rsidRPr="00F45E82">
              <w:rPr>
                <w:rFonts w:ascii="Arial" w:hAnsi="Arial" w:cs="Arial"/>
                <w:noProof/>
                <w:webHidden/>
                <w:color w:val="000000" w:themeColor="text1"/>
              </w:rPr>
              <w:instrText xml:space="preserve"> PAGEREF _Toc129072594 \h </w:instrText>
            </w:r>
            <w:r w:rsidRPr="00F45E82">
              <w:rPr>
                <w:rFonts w:ascii="Arial" w:hAnsi="Arial" w:cs="Arial"/>
                <w:noProof/>
                <w:webHidden/>
                <w:color w:val="000000" w:themeColor="text1"/>
              </w:rPr>
            </w:r>
            <w:r w:rsidRPr="00F45E82">
              <w:rPr>
                <w:rFonts w:ascii="Arial" w:hAnsi="Arial" w:cs="Arial"/>
                <w:noProof/>
                <w:webHidden/>
                <w:color w:val="000000" w:themeColor="text1"/>
              </w:rPr>
              <w:fldChar w:fldCharType="separate"/>
            </w:r>
            <w:r w:rsidRPr="00F45E82">
              <w:rPr>
                <w:rFonts w:ascii="Arial" w:hAnsi="Arial" w:cs="Arial"/>
                <w:noProof/>
                <w:webHidden/>
                <w:color w:val="000000" w:themeColor="text1"/>
              </w:rPr>
              <w:t>3</w:t>
            </w:r>
            <w:r w:rsidRPr="00F45E82">
              <w:rPr>
                <w:rFonts w:ascii="Arial" w:hAnsi="Arial" w:cs="Arial"/>
                <w:noProof/>
                <w:webHidden/>
                <w:color w:val="000000" w:themeColor="text1"/>
              </w:rPr>
              <w:fldChar w:fldCharType="end"/>
            </w:r>
          </w:hyperlink>
        </w:p>
        <w:p w14:paraId="3B293116" w14:textId="5C11D94D" w:rsidR="00C05176" w:rsidRPr="00F45E82" w:rsidRDefault="00843A68">
          <w:pPr>
            <w:pStyle w:val="TOC1"/>
            <w:tabs>
              <w:tab w:val="right" w:leader="dot" w:pos="10456"/>
            </w:tabs>
            <w:rPr>
              <w:rFonts w:ascii="Arial" w:hAnsi="Arial" w:cs="Arial"/>
              <w:noProof/>
              <w:color w:val="000000" w:themeColor="text1"/>
            </w:rPr>
          </w:pPr>
          <w:hyperlink w:anchor="_Toc129072595" w:history="1">
            <w:r w:rsidR="00C05176" w:rsidRPr="00F45E82">
              <w:rPr>
                <w:rStyle w:val="Hyperlink"/>
                <w:rFonts w:ascii="Arial" w:eastAsia="Times New Roman" w:hAnsi="Arial" w:cs="Arial"/>
                <w:noProof/>
                <w:color w:val="000000" w:themeColor="text1"/>
              </w:rPr>
              <w:t>2. Risk adapted monitoring strategies:</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_Toc129072595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4</w:t>
            </w:r>
            <w:r w:rsidR="00C05176" w:rsidRPr="00F45E82">
              <w:rPr>
                <w:rFonts w:ascii="Arial" w:hAnsi="Arial" w:cs="Arial"/>
                <w:noProof/>
                <w:webHidden/>
                <w:color w:val="000000" w:themeColor="text1"/>
              </w:rPr>
              <w:fldChar w:fldCharType="end"/>
            </w:r>
          </w:hyperlink>
        </w:p>
        <w:p w14:paraId="364CF59B" w14:textId="33D6A5E2" w:rsidR="00C05176" w:rsidRPr="00F45E82" w:rsidRDefault="00843A68">
          <w:pPr>
            <w:pStyle w:val="TOC1"/>
            <w:tabs>
              <w:tab w:val="right" w:leader="dot" w:pos="10456"/>
            </w:tabs>
            <w:rPr>
              <w:rFonts w:ascii="Arial" w:hAnsi="Arial" w:cs="Arial"/>
              <w:noProof/>
              <w:color w:val="000000" w:themeColor="text1"/>
            </w:rPr>
          </w:pPr>
          <w:hyperlink w:anchor="_Toc129072596" w:history="1">
            <w:r w:rsidR="00C05176" w:rsidRPr="00F45E82">
              <w:rPr>
                <w:rStyle w:val="Hyperlink"/>
                <w:rFonts w:ascii="Arial" w:eastAsia="Times New Roman" w:hAnsi="Arial" w:cs="Arial"/>
                <w:noProof/>
                <w:color w:val="000000" w:themeColor="text1"/>
              </w:rPr>
              <w:t>3. Monitoring type:</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_Toc129072596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4</w:t>
            </w:r>
            <w:r w:rsidR="00C05176" w:rsidRPr="00F45E82">
              <w:rPr>
                <w:rFonts w:ascii="Arial" w:hAnsi="Arial" w:cs="Arial"/>
                <w:noProof/>
                <w:webHidden/>
                <w:color w:val="000000" w:themeColor="text1"/>
              </w:rPr>
              <w:fldChar w:fldCharType="end"/>
            </w:r>
          </w:hyperlink>
        </w:p>
        <w:p w14:paraId="41770244" w14:textId="6326C34A" w:rsidR="00C05176" w:rsidRPr="00F45E82" w:rsidRDefault="00843A68">
          <w:pPr>
            <w:pStyle w:val="TOC1"/>
            <w:tabs>
              <w:tab w:val="right" w:leader="dot" w:pos="10456"/>
            </w:tabs>
            <w:rPr>
              <w:rFonts w:ascii="Arial" w:hAnsi="Arial" w:cs="Arial"/>
              <w:noProof/>
              <w:color w:val="000000" w:themeColor="text1"/>
            </w:rPr>
          </w:pPr>
          <w:hyperlink w:anchor="_Toc129072597" w:history="1">
            <w:r w:rsidR="00C05176" w:rsidRPr="00F45E82">
              <w:rPr>
                <w:rStyle w:val="Hyperlink"/>
                <w:rFonts w:ascii="Arial" w:eastAsia="Times New Roman" w:hAnsi="Arial" w:cs="Arial"/>
                <w:noProof/>
                <w:color w:val="000000" w:themeColor="text1"/>
              </w:rPr>
              <w:t>4. Monitoring Scope and schedule:</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_Toc129072597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4</w:t>
            </w:r>
            <w:r w:rsidR="00C05176" w:rsidRPr="00F45E82">
              <w:rPr>
                <w:rFonts w:ascii="Arial" w:hAnsi="Arial" w:cs="Arial"/>
                <w:noProof/>
                <w:webHidden/>
                <w:color w:val="000000" w:themeColor="text1"/>
              </w:rPr>
              <w:fldChar w:fldCharType="end"/>
            </w:r>
          </w:hyperlink>
        </w:p>
        <w:p w14:paraId="0D9EC512" w14:textId="001A0EE0" w:rsidR="00C05176" w:rsidRPr="00F45E82" w:rsidRDefault="00843A68">
          <w:pPr>
            <w:pStyle w:val="TOC1"/>
            <w:tabs>
              <w:tab w:val="right" w:leader="dot" w:pos="10456"/>
            </w:tabs>
            <w:rPr>
              <w:rFonts w:ascii="Arial" w:hAnsi="Arial" w:cs="Arial"/>
              <w:noProof/>
              <w:color w:val="000000" w:themeColor="text1"/>
            </w:rPr>
          </w:pPr>
          <w:hyperlink w:anchor="_Toc129072598" w:history="1">
            <w:r w:rsidR="00C05176" w:rsidRPr="00F45E82">
              <w:rPr>
                <w:rStyle w:val="Hyperlink"/>
                <w:rFonts w:ascii="Arial" w:eastAsia="Times New Roman" w:hAnsi="Arial" w:cs="Arial"/>
                <w:noProof/>
                <w:color w:val="000000" w:themeColor="text1"/>
              </w:rPr>
              <w:t>5. Site Initiation Visit or Meeting:</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_Toc129072598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6</w:t>
            </w:r>
            <w:r w:rsidR="00C05176" w:rsidRPr="00F45E82">
              <w:rPr>
                <w:rFonts w:ascii="Arial" w:hAnsi="Arial" w:cs="Arial"/>
                <w:noProof/>
                <w:webHidden/>
                <w:color w:val="000000" w:themeColor="text1"/>
              </w:rPr>
              <w:fldChar w:fldCharType="end"/>
            </w:r>
          </w:hyperlink>
        </w:p>
        <w:p w14:paraId="1EFAF944" w14:textId="04407918" w:rsidR="00C05176" w:rsidRPr="00F45E82" w:rsidRDefault="00843A68">
          <w:pPr>
            <w:pStyle w:val="TOC1"/>
            <w:tabs>
              <w:tab w:val="right" w:leader="dot" w:pos="10456"/>
            </w:tabs>
            <w:rPr>
              <w:rFonts w:ascii="Arial" w:hAnsi="Arial" w:cs="Arial"/>
              <w:noProof/>
              <w:color w:val="000000" w:themeColor="text1"/>
            </w:rPr>
          </w:pPr>
          <w:hyperlink w:anchor="_Toc129072599" w:history="1">
            <w:r w:rsidR="00C05176" w:rsidRPr="00F45E82">
              <w:rPr>
                <w:rStyle w:val="Hyperlink"/>
                <w:rFonts w:ascii="Arial" w:eastAsia="Times New Roman" w:hAnsi="Arial" w:cs="Arial"/>
                <w:noProof/>
                <w:color w:val="000000" w:themeColor="text1"/>
              </w:rPr>
              <w:t>6 Monitoring</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_Toc129072599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6</w:t>
            </w:r>
            <w:r w:rsidR="00C05176" w:rsidRPr="00F45E82">
              <w:rPr>
                <w:rFonts w:ascii="Arial" w:hAnsi="Arial" w:cs="Arial"/>
                <w:noProof/>
                <w:webHidden/>
                <w:color w:val="000000" w:themeColor="text1"/>
              </w:rPr>
              <w:fldChar w:fldCharType="end"/>
            </w:r>
          </w:hyperlink>
        </w:p>
        <w:p w14:paraId="1D39623F" w14:textId="7470037F" w:rsidR="00C05176" w:rsidRPr="00F45E82" w:rsidRDefault="00843A68">
          <w:pPr>
            <w:pStyle w:val="TOC2"/>
            <w:tabs>
              <w:tab w:val="right" w:leader="dot" w:pos="10456"/>
            </w:tabs>
            <w:rPr>
              <w:rFonts w:ascii="Arial" w:hAnsi="Arial" w:cs="Arial"/>
              <w:noProof/>
              <w:color w:val="000000" w:themeColor="text1"/>
            </w:rPr>
          </w:pPr>
          <w:hyperlink w:anchor="_Toc129072600" w:history="1">
            <w:r w:rsidR="00C05176" w:rsidRPr="00F45E82">
              <w:rPr>
                <w:rStyle w:val="Hyperlink"/>
                <w:rFonts w:ascii="Arial" w:eastAsia="Times New Roman" w:hAnsi="Arial" w:cs="Arial"/>
                <w:noProof/>
                <w:color w:val="000000" w:themeColor="text1"/>
              </w:rPr>
              <w:t>6a. On-Site Monitoring at site level:</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_Toc129072600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6</w:t>
            </w:r>
            <w:r w:rsidR="00C05176" w:rsidRPr="00F45E82">
              <w:rPr>
                <w:rFonts w:ascii="Arial" w:hAnsi="Arial" w:cs="Arial"/>
                <w:noProof/>
                <w:webHidden/>
                <w:color w:val="000000" w:themeColor="text1"/>
              </w:rPr>
              <w:fldChar w:fldCharType="end"/>
            </w:r>
          </w:hyperlink>
        </w:p>
        <w:p w14:paraId="3D7ADBBC" w14:textId="52846817" w:rsidR="00C05176" w:rsidRPr="00F45E82" w:rsidRDefault="00843A68">
          <w:pPr>
            <w:pStyle w:val="TOC2"/>
            <w:tabs>
              <w:tab w:val="right" w:leader="dot" w:pos="10456"/>
            </w:tabs>
            <w:rPr>
              <w:rFonts w:ascii="Arial" w:hAnsi="Arial" w:cs="Arial"/>
              <w:noProof/>
              <w:color w:val="000000" w:themeColor="text1"/>
            </w:rPr>
          </w:pPr>
          <w:hyperlink w:anchor="_Toc129072601" w:history="1">
            <w:r w:rsidR="00C05176" w:rsidRPr="00F45E82">
              <w:rPr>
                <w:rStyle w:val="Hyperlink"/>
                <w:rFonts w:ascii="Arial" w:hAnsi="Arial" w:cs="Arial"/>
                <w:noProof/>
                <w:color w:val="000000" w:themeColor="text1"/>
              </w:rPr>
              <w:t>6b. Remote monitoring</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_Toc129072601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9</w:t>
            </w:r>
            <w:r w:rsidR="00C05176" w:rsidRPr="00F45E82">
              <w:rPr>
                <w:rFonts w:ascii="Arial" w:hAnsi="Arial" w:cs="Arial"/>
                <w:noProof/>
                <w:webHidden/>
                <w:color w:val="000000" w:themeColor="text1"/>
              </w:rPr>
              <w:fldChar w:fldCharType="end"/>
            </w:r>
          </w:hyperlink>
        </w:p>
        <w:p w14:paraId="2D4C94C3" w14:textId="327B0E70" w:rsidR="00C05176" w:rsidRPr="00F45E82" w:rsidRDefault="00843A68">
          <w:pPr>
            <w:pStyle w:val="TOC2"/>
            <w:tabs>
              <w:tab w:val="right" w:leader="dot" w:pos="10456"/>
            </w:tabs>
            <w:rPr>
              <w:rFonts w:ascii="Arial" w:hAnsi="Arial" w:cs="Arial"/>
              <w:noProof/>
              <w:color w:val="000000" w:themeColor="text1"/>
            </w:rPr>
          </w:pPr>
          <w:hyperlink w:anchor="_Toc129072602" w:history="1">
            <w:r w:rsidR="00C05176" w:rsidRPr="00F45E82">
              <w:rPr>
                <w:rStyle w:val="Hyperlink"/>
                <w:rFonts w:ascii="Arial" w:hAnsi="Arial" w:cs="Arial"/>
                <w:noProof/>
                <w:color w:val="000000" w:themeColor="text1"/>
              </w:rPr>
              <w:t>6c. Central Monitoring</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_Toc129072602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11</w:t>
            </w:r>
            <w:r w:rsidR="00C05176" w:rsidRPr="00F45E82">
              <w:rPr>
                <w:rFonts w:ascii="Arial" w:hAnsi="Arial" w:cs="Arial"/>
                <w:noProof/>
                <w:webHidden/>
                <w:color w:val="000000" w:themeColor="text1"/>
              </w:rPr>
              <w:fldChar w:fldCharType="end"/>
            </w:r>
          </w:hyperlink>
        </w:p>
        <w:p w14:paraId="6DF3D208" w14:textId="43343D71" w:rsidR="00C05176" w:rsidRPr="00F45E82" w:rsidRDefault="00843A68">
          <w:pPr>
            <w:pStyle w:val="TOC1"/>
            <w:tabs>
              <w:tab w:val="right" w:leader="dot" w:pos="10456"/>
            </w:tabs>
            <w:rPr>
              <w:rFonts w:ascii="Arial" w:hAnsi="Arial" w:cs="Arial"/>
              <w:noProof/>
              <w:color w:val="000000" w:themeColor="text1"/>
            </w:rPr>
          </w:pPr>
          <w:hyperlink w:anchor="_Toc129072603" w:history="1">
            <w:r w:rsidR="00C05176" w:rsidRPr="00F45E82">
              <w:rPr>
                <w:rStyle w:val="Hyperlink"/>
                <w:rFonts w:ascii="Arial" w:eastAsia="Times New Roman" w:hAnsi="Arial" w:cs="Arial"/>
                <w:noProof/>
                <w:color w:val="000000" w:themeColor="text1"/>
              </w:rPr>
              <w:t>7. Monitoring for vendors</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_Toc129072603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12</w:t>
            </w:r>
            <w:r w:rsidR="00C05176" w:rsidRPr="00F45E82">
              <w:rPr>
                <w:rFonts w:ascii="Arial" w:hAnsi="Arial" w:cs="Arial"/>
                <w:noProof/>
                <w:webHidden/>
                <w:color w:val="000000" w:themeColor="text1"/>
              </w:rPr>
              <w:fldChar w:fldCharType="end"/>
            </w:r>
          </w:hyperlink>
        </w:p>
        <w:p w14:paraId="3DCD6AE7" w14:textId="73584CC1" w:rsidR="00C05176" w:rsidRPr="00F45E82" w:rsidRDefault="00843A68">
          <w:pPr>
            <w:pStyle w:val="TOC2"/>
            <w:tabs>
              <w:tab w:val="right" w:leader="dot" w:pos="10456"/>
            </w:tabs>
            <w:rPr>
              <w:rFonts w:ascii="Arial" w:hAnsi="Arial" w:cs="Arial"/>
              <w:noProof/>
              <w:color w:val="000000" w:themeColor="text1"/>
            </w:rPr>
          </w:pPr>
          <w:hyperlink w:anchor="_Toc129072604" w:history="1">
            <w:r w:rsidR="00C05176" w:rsidRPr="00F45E82">
              <w:rPr>
                <w:rStyle w:val="Hyperlink"/>
                <w:rFonts w:ascii="Arial" w:eastAsia="Times New Roman" w:hAnsi="Arial" w:cs="Arial"/>
                <w:noProof/>
                <w:color w:val="000000" w:themeColor="text1"/>
              </w:rPr>
              <w:t>7a. Laboratory Monitoring</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_Toc129072604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12</w:t>
            </w:r>
            <w:r w:rsidR="00C05176" w:rsidRPr="00F45E82">
              <w:rPr>
                <w:rFonts w:ascii="Arial" w:hAnsi="Arial" w:cs="Arial"/>
                <w:noProof/>
                <w:webHidden/>
                <w:color w:val="000000" w:themeColor="text1"/>
              </w:rPr>
              <w:fldChar w:fldCharType="end"/>
            </w:r>
          </w:hyperlink>
        </w:p>
        <w:p w14:paraId="0C8AEC46" w14:textId="304AFDEA" w:rsidR="00C05176" w:rsidRPr="00F45E82" w:rsidRDefault="00843A68">
          <w:pPr>
            <w:pStyle w:val="TOC1"/>
            <w:tabs>
              <w:tab w:val="right" w:leader="dot" w:pos="10456"/>
            </w:tabs>
            <w:rPr>
              <w:rFonts w:ascii="Arial" w:hAnsi="Arial" w:cs="Arial"/>
              <w:noProof/>
              <w:color w:val="000000" w:themeColor="text1"/>
            </w:rPr>
          </w:pPr>
          <w:hyperlink w:anchor="_Toc129072605" w:history="1">
            <w:r w:rsidR="00C05176" w:rsidRPr="00F45E82">
              <w:rPr>
                <w:rStyle w:val="Hyperlink"/>
                <w:rFonts w:ascii="Arial" w:eastAsia="Times New Roman" w:hAnsi="Arial" w:cs="Arial"/>
                <w:noProof/>
                <w:color w:val="000000" w:themeColor="text1"/>
              </w:rPr>
              <w:t>8. Routine Summary Monitoring Reports to the Sponsor (JRMO)</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_Toc129072605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13</w:t>
            </w:r>
            <w:r w:rsidR="00C05176" w:rsidRPr="00F45E82">
              <w:rPr>
                <w:rFonts w:ascii="Arial" w:hAnsi="Arial" w:cs="Arial"/>
                <w:noProof/>
                <w:webHidden/>
                <w:color w:val="000000" w:themeColor="text1"/>
              </w:rPr>
              <w:fldChar w:fldCharType="end"/>
            </w:r>
          </w:hyperlink>
        </w:p>
        <w:p w14:paraId="4896F06D" w14:textId="1A48BCF2" w:rsidR="00C05176" w:rsidRPr="00F45E82" w:rsidRDefault="00843A68">
          <w:pPr>
            <w:pStyle w:val="TOC1"/>
            <w:tabs>
              <w:tab w:val="right" w:leader="dot" w:pos="10456"/>
            </w:tabs>
            <w:rPr>
              <w:rFonts w:ascii="Arial" w:hAnsi="Arial" w:cs="Arial"/>
              <w:noProof/>
              <w:color w:val="000000" w:themeColor="text1"/>
            </w:rPr>
          </w:pPr>
          <w:hyperlink w:anchor="_Toc129072606" w:history="1">
            <w:r w:rsidR="00C05176" w:rsidRPr="00F45E82">
              <w:rPr>
                <w:rStyle w:val="Hyperlink"/>
                <w:rFonts w:ascii="Arial" w:eastAsia="Times New Roman" w:hAnsi="Arial" w:cs="Arial"/>
                <w:noProof/>
                <w:color w:val="000000" w:themeColor="text1"/>
              </w:rPr>
              <w:t>9. Close Out Visit :</w:t>
            </w:r>
            <w:r w:rsidR="00C05176" w:rsidRPr="00F45E82">
              <w:rPr>
                <w:rFonts w:ascii="Arial" w:hAnsi="Arial" w:cs="Arial"/>
                <w:noProof/>
                <w:webHidden/>
                <w:color w:val="000000" w:themeColor="text1"/>
              </w:rPr>
              <w:tab/>
            </w:r>
            <w:r w:rsidR="00C05176" w:rsidRPr="00F45E82">
              <w:rPr>
                <w:rFonts w:ascii="Arial" w:hAnsi="Arial" w:cs="Arial"/>
                <w:noProof/>
                <w:webHidden/>
                <w:color w:val="000000" w:themeColor="text1"/>
              </w:rPr>
              <w:fldChar w:fldCharType="begin"/>
            </w:r>
            <w:r w:rsidR="00C05176" w:rsidRPr="00F45E82">
              <w:rPr>
                <w:rFonts w:ascii="Arial" w:hAnsi="Arial" w:cs="Arial"/>
                <w:noProof/>
                <w:webHidden/>
                <w:color w:val="000000" w:themeColor="text1"/>
              </w:rPr>
              <w:instrText xml:space="preserve"> PAGEREF _Toc129072606 \h </w:instrText>
            </w:r>
            <w:r w:rsidR="00C05176" w:rsidRPr="00F45E82">
              <w:rPr>
                <w:rFonts w:ascii="Arial" w:hAnsi="Arial" w:cs="Arial"/>
                <w:noProof/>
                <w:webHidden/>
                <w:color w:val="000000" w:themeColor="text1"/>
              </w:rPr>
            </w:r>
            <w:r w:rsidR="00C05176" w:rsidRPr="00F45E82">
              <w:rPr>
                <w:rFonts w:ascii="Arial" w:hAnsi="Arial" w:cs="Arial"/>
                <w:noProof/>
                <w:webHidden/>
                <w:color w:val="000000" w:themeColor="text1"/>
              </w:rPr>
              <w:fldChar w:fldCharType="separate"/>
            </w:r>
            <w:r w:rsidR="00C05176" w:rsidRPr="00F45E82">
              <w:rPr>
                <w:rFonts w:ascii="Arial" w:hAnsi="Arial" w:cs="Arial"/>
                <w:noProof/>
                <w:webHidden/>
                <w:color w:val="000000" w:themeColor="text1"/>
              </w:rPr>
              <w:t>13</w:t>
            </w:r>
            <w:r w:rsidR="00C05176" w:rsidRPr="00F45E82">
              <w:rPr>
                <w:rFonts w:ascii="Arial" w:hAnsi="Arial" w:cs="Arial"/>
                <w:noProof/>
                <w:webHidden/>
                <w:color w:val="000000" w:themeColor="text1"/>
              </w:rPr>
              <w:fldChar w:fldCharType="end"/>
            </w:r>
          </w:hyperlink>
        </w:p>
        <w:p w14:paraId="30741438" w14:textId="55573D66" w:rsidR="00C05176" w:rsidRPr="00F45E82" w:rsidRDefault="00C05176">
          <w:pPr>
            <w:rPr>
              <w:rFonts w:ascii="Arial" w:hAnsi="Arial" w:cs="Arial"/>
              <w:color w:val="000000" w:themeColor="text1"/>
            </w:rPr>
          </w:pPr>
          <w:r w:rsidRPr="00F45E82">
            <w:rPr>
              <w:rFonts w:ascii="Arial" w:hAnsi="Arial" w:cs="Arial"/>
              <w:b/>
              <w:bCs/>
              <w:noProof/>
              <w:color w:val="000000" w:themeColor="text1"/>
            </w:rPr>
            <w:fldChar w:fldCharType="end"/>
          </w:r>
        </w:p>
      </w:sdtContent>
    </w:sdt>
    <w:p w14:paraId="3F61B391" w14:textId="77777777" w:rsidR="001413B1" w:rsidRPr="001413B1" w:rsidRDefault="001413B1" w:rsidP="001413B1">
      <w:pPr>
        <w:spacing w:after="0" w:line="240" w:lineRule="auto"/>
        <w:ind w:right="-24"/>
        <w:rPr>
          <w:rFonts w:ascii="Arial" w:eastAsia="Times New Roman" w:hAnsi="Arial" w:cs="Arial"/>
          <w:color w:val="000000" w:themeColor="text1"/>
        </w:rPr>
      </w:pPr>
    </w:p>
    <w:p w14:paraId="1FFF4A1C" w14:textId="77777777" w:rsidR="0077467E" w:rsidRDefault="001413B1" w:rsidP="001413B1">
      <w:pPr>
        <w:spacing w:after="0" w:line="240" w:lineRule="auto"/>
        <w:ind w:right="-24"/>
        <w:rPr>
          <w:rFonts w:ascii="Arial" w:eastAsia="Times New Roman" w:hAnsi="Arial" w:cs="Arial"/>
          <w:b/>
          <w:color w:val="000000" w:themeColor="text1"/>
          <w:sz w:val="24"/>
          <w:szCs w:val="24"/>
        </w:rPr>
      </w:pPr>
      <w:r w:rsidRPr="001413B1">
        <w:rPr>
          <w:rFonts w:ascii="Arial" w:eastAsia="Times New Roman" w:hAnsi="Arial" w:cs="Arial"/>
          <w:b/>
          <w:color w:val="000000" w:themeColor="text1"/>
          <w:sz w:val="24"/>
          <w:szCs w:val="24"/>
        </w:rPr>
        <w:lastRenderedPageBreak/>
        <w:t>Abbreviations:</w:t>
      </w:r>
    </w:p>
    <w:p w14:paraId="42CB0DCE" w14:textId="77777777" w:rsidR="00F47BB6" w:rsidRDefault="00F47BB6" w:rsidP="001413B1">
      <w:pPr>
        <w:spacing w:after="0" w:line="240" w:lineRule="auto"/>
        <w:ind w:right="-24"/>
        <w:rPr>
          <w:rFonts w:ascii="Arial" w:eastAsia="Times New Roman" w:hAnsi="Arial" w:cs="Arial"/>
          <w:b/>
          <w:color w:val="000000" w:themeColor="text1"/>
          <w:sz w:val="24"/>
          <w:szCs w:val="24"/>
        </w:rPr>
      </w:pPr>
    </w:p>
    <w:tbl>
      <w:tblPr>
        <w:tblStyle w:val="TableGrid"/>
        <w:tblW w:w="10353" w:type="dxa"/>
        <w:jc w:val="center"/>
        <w:tblLook w:val="04A0" w:firstRow="1" w:lastRow="0" w:firstColumn="1" w:lastColumn="0" w:noHBand="0" w:noVBand="1"/>
      </w:tblPr>
      <w:tblGrid>
        <w:gridCol w:w="2074"/>
        <w:gridCol w:w="8279"/>
      </w:tblGrid>
      <w:tr w:rsidR="0077467E" w:rsidRPr="00B065A0" w14:paraId="6CB5B6BE" w14:textId="77777777" w:rsidTr="00535CD8">
        <w:trPr>
          <w:trHeight w:val="292"/>
          <w:jc w:val="center"/>
        </w:trPr>
        <w:tc>
          <w:tcPr>
            <w:tcW w:w="2074" w:type="dxa"/>
          </w:tcPr>
          <w:p w14:paraId="37BB4D05" w14:textId="77777777" w:rsidR="0077467E" w:rsidRPr="00B065A0" w:rsidRDefault="0077467E" w:rsidP="00535CD8">
            <w:pPr>
              <w:spacing w:before="40" w:after="40"/>
              <w:rPr>
                <w:rFonts w:ascii="Arial" w:hAnsi="Arial" w:cs="Arial"/>
              </w:rPr>
            </w:pPr>
            <w:r w:rsidRPr="00B065A0">
              <w:rPr>
                <w:rFonts w:ascii="Arial" w:hAnsi="Arial" w:cs="Arial"/>
              </w:rPr>
              <w:t>AE</w:t>
            </w:r>
          </w:p>
        </w:tc>
        <w:tc>
          <w:tcPr>
            <w:tcW w:w="8279" w:type="dxa"/>
          </w:tcPr>
          <w:p w14:paraId="278677FC"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Adverse Event</w:t>
            </w:r>
          </w:p>
        </w:tc>
      </w:tr>
      <w:tr w:rsidR="00892E97" w:rsidRPr="00B065A0" w14:paraId="0196A7D2" w14:textId="77777777" w:rsidTr="00535CD8">
        <w:trPr>
          <w:trHeight w:val="292"/>
          <w:jc w:val="center"/>
        </w:trPr>
        <w:tc>
          <w:tcPr>
            <w:tcW w:w="2074" w:type="dxa"/>
          </w:tcPr>
          <w:p w14:paraId="04C6DD7A" w14:textId="727BA870" w:rsidR="00892E97" w:rsidRPr="00B065A0" w:rsidRDefault="00892E97" w:rsidP="00535CD8">
            <w:pPr>
              <w:spacing w:before="40" w:after="40"/>
              <w:rPr>
                <w:rFonts w:ascii="Arial" w:hAnsi="Arial" w:cs="Arial"/>
              </w:rPr>
            </w:pPr>
            <w:r>
              <w:rPr>
                <w:rFonts w:ascii="Arial" w:hAnsi="Arial" w:cs="Arial"/>
              </w:rPr>
              <w:t>CE</w:t>
            </w:r>
          </w:p>
        </w:tc>
        <w:tc>
          <w:tcPr>
            <w:tcW w:w="8279" w:type="dxa"/>
          </w:tcPr>
          <w:p w14:paraId="5C2B3B81" w14:textId="50CE7472" w:rsidR="00892E97" w:rsidRPr="00B065A0" w:rsidRDefault="005F0802" w:rsidP="00535CD8">
            <w:pPr>
              <w:pStyle w:val="Header"/>
              <w:tabs>
                <w:tab w:val="left" w:pos="720"/>
              </w:tabs>
              <w:spacing w:before="40" w:after="40"/>
              <w:jc w:val="both"/>
              <w:rPr>
                <w:rFonts w:ascii="Arial" w:hAnsi="Arial" w:cs="Arial"/>
              </w:rPr>
            </w:pPr>
            <w:r w:rsidRPr="001413B1">
              <w:rPr>
                <w:rFonts w:ascii="Arial" w:eastAsia="Calibri" w:hAnsi="Arial" w:cs="Arial"/>
                <w:color w:val="000000" w:themeColor="text1"/>
              </w:rPr>
              <w:t>Conformité Européenne</w:t>
            </w:r>
          </w:p>
        </w:tc>
      </w:tr>
      <w:tr w:rsidR="0077467E" w:rsidRPr="00B065A0" w14:paraId="1E36234F" w14:textId="77777777" w:rsidTr="00535CD8">
        <w:trPr>
          <w:trHeight w:val="292"/>
          <w:jc w:val="center"/>
        </w:trPr>
        <w:tc>
          <w:tcPr>
            <w:tcW w:w="2074" w:type="dxa"/>
          </w:tcPr>
          <w:p w14:paraId="3C8C6A00" w14:textId="77777777" w:rsidR="0077467E" w:rsidRPr="00B065A0" w:rsidRDefault="0077467E" w:rsidP="00535CD8">
            <w:pPr>
              <w:spacing w:before="40" w:after="40"/>
              <w:rPr>
                <w:rFonts w:ascii="Arial" w:hAnsi="Arial" w:cs="Arial"/>
              </w:rPr>
            </w:pPr>
            <w:r w:rsidRPr="00B065A0">
              <w:rPr>
                <w:rFonts w:ascii="Arial" w:hAnsi="Arial" w:cs="Arial"/>
              </w:rPr>
              <w:t>CI</w:t>
            </w:r>
          </w:p>
        </w:tc>
        <w:tc>
          <w:tcPr>
            <w:tcW w:w="8279" w:type="dxa"/>
          </w:tcPr>
          <w:p w14:paraId="71CB4580"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Chief Investigator</w:t>
            </w:r>
          </w:p>
        </w:tc>
      </w:tr>
      <w:tr w:rsidR="00ED331C" w:rsidRPr="00B065A0" w14:paraId="19983862" w14:textId="77777777" w:rsidTr="00535CD8">
        <w:trPr>
          <w:trHeight w:val="292"/>
          <w:jc w:val="center"/>
        </w:trPr>
        <w:tc>
          <w:tcPr>
            <w:tcW w:w="2074" w:type="dxa"/>
          </w:tcPr>
          <w:p w14:paraId="2568840B" w14:textId="56DF86FE" w:rsidR="00ED331C" w:rsidRPr="00B065A0" w:rsidRDefault="00ED331C" w:rsidP="00535CD8">
            <w:pPr>
              <w:spacing w:before="40" w:after="40"/>
              <w:rPr>
                <w:rFonts w:ascii="Arial" w:hAnsi="Arial" w:cs="Arial"/>
              </w:rPr>
            </w:pPr>
            <w:r>
              <w:rPr>
                <w:rFonts w:ascii="Arial" w:hAnsi="Arial" w:cs="Arial"/>
              </w:rPr>
              <w:t>COV</w:t>
            </w:r>
          </w:p>
        </w:tc>
        <w:tc>
          <w:tcPr>
            <w:tcW w:w="8279" w:type="dxa"/>
          </w:tcPr>
          <w:p w14:paraId="359E6BBE" w14:textId="1AE61A53" w:rsidR="00ED331C" w:rsidRPr="00B065A0" w:rsidRDefault="00ED331C" w:rsidP="00535CD8">
            <w:pPr>
              <w:pStyle w:val="Header"/>
              <w:tabs>
                <w:tab w:val="left" w:pos="720"/>
              </w:tabs>
              <w:spacing w:before="40" w:after="40"/>
              <w:jc w:val="both"/>
              <w:rPr>
                <w:rFonts w:ascii="Arial" w:hAnsi="Arial" w:cs="Arial"/>
              </w:rPr>
            </w:pPr>
            <w:r>
              <w:rPr>
                <w:rFonts w:ascii="Arial" w:hAnsi="Arial" w:cs="Arial"/>
              </w:rPr>
              <w:t>Close Out Visit</w:t>
            </w:r>
          </w:p>
        </w:tc>
      </w:tr>
      <w:tr w:rsidR="0017422C" w:rsidRPr="00B065A0" w14:paraId="5B52BB36" w14:textId="77777777" w:rsidTr="00535CD8">
        <w:trPr>
          <w:trHeight w:val="292"/>
          <w:jc w:val="center"/>
        </w:trPr>
        <w:tc>
          <w:tcPr>
            <w:tcW w:w="2074" w:type="dxa"/>
          </w:tcPr>
          <w:p w14:paraId="7908533E" w14:textId="19CA13A6" w:rsidR="0017422C" w:rsidRDefault="0017422C" w:rsidP="00535CD8">
            <w:pPr>
              <w:spacing w:before="40" w:after="40"/>
              <w:rPr>
                <w:rFonts w:ascii="Arial" w:hAnsi="Arial" w:cs="Arial"/>
              </w:rPr>
            </w:pPr>
            <w:r>
              <w:rPr>
                <w:rFonts w:ascii="Arial" w:hAnsi="Arial" w:cs="Arial"/>
              </w:rPr>
              <w:t>C</w:t>
            </w:r>
            <w:r w:rsidR="00DB65EB">
              <w:rPr>
                <w:rFonts w:ascii="Arial" w:hAnsi="Arial" w:cs="Arial"/>
              </w:rPr>
              <w:t>RF</w:t>
            </w:r>
          </w:p>
        </w:tc>
        <w:tc>
          <w:tcPr>
            <w:tcW w:w="8279" w:type="dxa"/>
          </w:tcPr>
          <w:p w14:paraId="4F6E7386" w14:textId="68BBDD3E" w:rsidR="0017422C" w:rsidRDefault="00DB65EB" w:rsidP="00535CD8">
            <w:pPr>
              <w:pStyle w:val="Header"/>
              <w:tabs>
                <w:tab w:val="left" w:pos="720"/>
              </w:tabs>
              <w:spacing w:before="40" w:after="40"/>
              <w:jc w:val="both"/>
              <w:rPr>
                <w:rFonts w:ascii="Arial" w:hAnsi="Arial" w:cs="Arial"/>
              </w:rPr>
            </w:pPr>
            <w:r>
              <w:rPr>
                <w:rFonts w:ascii="Arial" w:hAnsi="Arial" w:cs="Arial"/>
              </w:rPr>
              <w:t>Case Report Form</w:t>
            </w:r>
          </w:p>
        </w:tc>
      </w:tr>
      <w:tr w:rsidR="0077467E" w:rsidRPr="00B065A0" w14:paraId="03AD065D" w14:textId="77777777" w:rsidTr="00535CD8">
        <w:trPr>
          <w:trHeight w:val="292"/>
          <w:jc w:val="center"/>
        </w:trPr>
        <w:tc>
          <w:tcPr>
            <w:tcW w:w="2074" w:type="dxa"/>
          </w:tcPr>
          <w:p w14:paraId="7EA0E3CC" w14:textId="77777777" w:rsidR="0077467E" w:rsidRPr="00B065A0" w:rsidRDefault="0077467E" w:rsidP="00535CD8">
            <w:pPr>
              <w:spacing w:before="40" w:after="40"/>
              <w:rPr>
                <w:rFonts w:ascii="Arial" w:hAnsi="Arial" w:cs="Arial"/>
              </w:rPr>
            </w:pPr>
            <w:r w:rsidRPr="00B065A0">
              <w:rPr>
                <w:rFonts w:ascii="Arial" w:hAnsi="Arial" w:cs="Arial"/>
              </w:rPr>
              <w:t>CTIMP</w:t>
            </w:r>
          </w:p>
        </w:tc>
        <w:tc>
          <w:tcPr>
            <w:tcW w:w="8279" w:type="dxa"/>
          </w:tcPr>
          <w:p w14:paraId="7D50111A"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Clinical Trial of an Investigational Medicinal Product</w:t>
            </w:r>
          </w:p>
        </w:tc>
      </w:tr>
      <w:tr w:rsidR="0017422C" w:rsidRPr="00B065A0" w14:paraId="763BB94B" w14:textId="77777777" w:rsidTr="00535CD8">
        <w:trPr>
          <w:trHeight w:val="292"/>
          <w:jc w:val="center"/>
        </w:trPr>
        <w:tc>
          <w:tcPr>
            <w:tcW w:w="2074" w:type="dxa"/>
          </w:tcPr>
          <w:p w14:paraId="51300361" w14:textId="68EDF703" w:rsidR="0017422C" w:rsidRPr="00B065A0" w:rsidRDefault="0017422C" w:rsidP="00535CD8">
            <w:pPr>
              <w:spacing w:before="40" w:after="40"/>
              <w:rPr>
                <w:rFonts w:ascii="Arial" w:hAnsi="Arial" w:cs="Arial"/>
              </w:rPr>
            </w:pPr>
            <w:r>
              <w:rPr>
                <w:rFonts w:ascii="Arial" w:hAnsi="Arial" w:cs="Arial"/>
              </w:rPr>
              <w:t>CTU</w:t>
            </w:r>
          </w:p>
        </w:tc>
        <w:tc>
          <w:tcPr>
            <w:tcW w:w="8279" w:type="dxa"/>
          </w:tcPr>
          <w:p w14:paraId="39FE9234" w14:textId="31472CFF" w:rsidR="0017422C" w:rsidRPr="00B065A0" w:rsidRDefault="0017422C" w:rsidP="00535CD8">
            <w:pPr>
              <w:pStyle w:val="Header"/>
              <w:tabs>
                <w:tab w:val="left" w:pos="720"/>
              </w:tabs>
              <w:spacing w:before="40" w:after="40"/>
              <w:jc w:val="both"/>
              <w:rPr>
                <w:rFonts w:ascii="Arial" w:hAnsi="Arial" w:cs="Arial"/>
              </w:rPr>
            </w:pPr>
            <w:r>
              <w:rPr>
                <w:rFonts w:ascii="Arial" w:hAnsi="Arial" w:cs="Arial"/>
              </w:rPr>
              <w:t>Clinical Trial Unit</w:t>
            </w:r>
          </w:p>
        </w:tc>
      </w:tr>
      <w:tr w:rsidR="0077467E" w:rsidRPr="00B065A0" w14:paraId="11AC5C55" w14:textId="77777777" w:rsidTr="00535CD8">
        <w:trPr>
          <w:trHeight w:val="292"/>
          <w:jc w:val="center"/>
        </w:trPr>
        <w:tc>
          <w:tcPr>
            <w:tcW w:w="2074" w:type="dxa"/>
          </w:tcPr>
          <w:p w14:paraId="3F23A9E9" w14:textId="77777777" w:rsidR="0077467E" w:rsidRPr="00B065A0" w:rsidRDefault="0077467E" w:rsidP="00535CD8">
            <w:pPr>
              <w:spacing w:before="40" w:after="40"/>
              <w:rPr>
                <w:rFonts w:ascii="Arial" w:hAnsi="Arial" w:cs="Arial"/>
              </w:rPr>
            </w:pPr>
            <w:r w:rsidRPr="00B065A0">
              <w:rPr>
                <w:rFonts w:ascii="Arial" w:hAnsi="Arial" w:cs="Arial"/>
              </w:rPr>
              <w:t xml:space="preserve">GCP </w:t>
            </w:r>
          </w:p>
        </w:tc>
        <w:tc>
          <w:tcPr>
            <w:tcW w:w="8279" w:type="dxa"/>
          </w:tcPr>
          <w:p w14:paraId="563A3266"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Good Clinical Practice</w:t>
            </w:r>
          </w:p>
        </w:tc>
      </w:tr>
      <w:tr w:rsidR="0077467E" w:rsidRPr="00B065A0" w14:paraId="0EC52DD9" w14:textId="77777777" w:rsidTr="00535CD8">
        <w:trPr>
          <w:trHeight w:val="292"/>
          <w:jc w:val="center"/>
        </w:trPr>
        <w:tc>
          <w:tcPr>
            <w:tcW w:w="2074" w:type="dxa"/>
          </w:tcPr>
          <w:p w14:paraId="1C5EE43A" w14:textId="77777777" w:rsidR="0077467E" w:rsidRPr="00B065A0" w:rsidRDefault="0077467E" w:rsidP="00535CD8">
            <w:pPr>
              <w:spacing w:before="40" w:after="40"/>
              <w:rPr>
                <w:rFonts w:ascii="Arial" w:hAnsi="Arial" w:cs="Arial"/>
              </w:rPr>
            </w:pPr>
            <w:r w:rsidRPr="00B065A0">
              <w:rPr>
                <w:rFonts w:ascii="Arial" w:hAnsi="Arial" w:cs="Arial"/>
              </w:rPr>
              <w:t>HRA</w:t>
            </w:r>
          </w:p>
        </w:tc>
        <w:tc>
          <w:tcPr>
            <w:tcW w:w="8279" w:type="dxa"/>
          </w:tcPr>
          <w:p w14:paraId="7F663326"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Health Research Authority</w:t>
            </w:r>
          </w:p>
        </w:tc>
      </w:tr>
      <w:tr w:rsidR="00632E96" w:rsidRPr="00B065A0" w14:paraId="7D8A92B2" w14:textId="77777777" w:rsidTr="00535CD8">
        <w:trPr>
          <w:trHeight w:val="292"/>
          <w:jc w:val="center"/>
        </w:trPr>
        <w:tc>
          <w:tcPr>
            <w:tcW w:w="2074" w:type="dxa"/>
          </w:tcPr>
          <w:p w14:paraId="04F16BFF" w14:textId="4180E996" w:rsidR="00632E96" w:rsidRPr="00B065A0" w:rsidRDefault="00632E96" w:rsidP="00535CD8">
            <w:pPr>
              <w:spacing w:before="40" w:after="40"/>
              <w:rPr>
                <w:rFonts w:ascii="Arial" w:hAnsi="Arial" w:cs="Arial"/>
              </w:rPr>
            </w:pPr>
            <w:r>
              <w:rPr>
                <w:rFonts w:ascii="Arial" w:hAnsi="Arial" w:cs="Arial"/>
              </w:rPr>
              <w:t>HTA</w:t>
            </w:r>
          </w:p>
        </w:tc>
        <w:tc>
          <w:tcPr>
            <w:tcW w:w="8279" w:type="dxa"/>
          </w:tcPr>
          <w:p w14:paraId="3CC8C717" w14:textId="04D3B198" w:rsidR="00632E96" w:rsidRPr="00B065A0" w:rsidRDefault="00632E96" w:rsidP="00535CD8">
            <w:pPr>
              <w:pStyle w:val="Header"/>
              <w:tabs>
                <w:tab w:val="left" w:pos="720"/>
              </w:tabs>
              <w:spacing w:before="40" w:after="40"/>
              <w:jc w:val="both"/>
              <w:rPr>
                <w:rFonts w:ascii="Arial" w:hAnsi="Arial" w:cs="Arial"/>
              </w:rPr>
            </w:pPr>
            <w:r>
              <w:rPr>
                <w:rFonts w:ascii="Arial" w:hAnsi="Arial" w:cs="Arial"/>
              </w:rPr>
              <w:t>Human Tissue</w:t>
            </w:r>
            <w:r w:rsidR="0080307E">
              <w:rPr>
                <w:rFonts w:ascii="Arial" w:hAnsi="Arial" w:cs="Arial"/>
              </w:rPr>
              <w:t xml:space="preserve"> Authority</w:t>
            </w:r>
          </w:p>
        </w:tc>
      </w:tr>
      <w:tr w:rsidR="0077467E" w:rsidRPr="00B065A0" w14:paraId="3A590E36" w14:textId="77777777" w:rsidTr="00535CD8">
        <w:trPr>
          <w:trHeight w:val="292"/>
          <w:jc w:val="center"/>
        </w:trPr>
        <w:tc>
          <w:tcPr>
            <w:tcW w:w="2074" w:type="dxa"/>
          </w:tcPr>
          <w:p w14:paraId="3D7C86D1" w14:textId="77777777" w:rsidR="0077467E" w:rsidRPr="00B065A0" w:rsidRDefault="0077467E" w:rsidP="00535CD8">
            <w:pPr>
              <w:spacing w:before="40" w:after="40"/>
              <w:rPr>
                <w:rFonts w:ascii="Arial" w:hAnsi="Arial" w:cs="Arial"/>
              </w:rPr>
            </w:pPr>
            <w:r w:rsidRPr="00B065A0">
              <w:rPr>
                <w:rFonts w:ascii="Arial" w:hAnsi="Arial" w:cs="Arial"/>
              </w:rPr>
              <w:t>IB</w:t>
            </w:r>
          </w:p>
        </w:tc>
        <w:tc>
          <w:tcPr>
            <w:tcW w:w="8279" w:type="dxa"/>
          </w:tcPr>
          <w:p w14:paraId="6D4CE779"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Investigator’s Brochure</w:t>
            </w:r>
          </w:p>
        </w:tc>
      </w:tr>
      <w:tr w:rsidR="0077467E" w:rsidRPr="00B065A0" w14:paraId="6D705221" w14:textId="77777777" w:rsidTr="00535CD8">
        <w:trPr>
          <w:trHeight w:val="292"/>
          <w:jc w:val="center"/>
        </w:trPr>
        <w:tc>
          <w:tcPr>
            <w:tcW w:w="2074" w:type="dxa"/>
          </w:tcPr>
          <w:p w14:paraId="0582EDD6" w14:textId="77777777" w:rsidR="0077467E" w:rsidRPr="00B065A0" w:rsidRDefault="0077467E" w:rsidP="00535CD8">
            <w:pPr>
              <w:spacing w:before="40" w:after="40"/>
              <w:rPr>
                <w:rFonts w:ascii="Arial" w:hAnsi="Arial" w:cs="Arial"/>
              </w:rPr>
            </w:pPr>
            <w:r w:rsidRPr="00B065A0">
              <w:rPr>
                <w:rFonts w:ascii="Arial" w:hAnsi="Arial" w:cs="Arial"/>
              </w:rPr>
              <w:t>IMP</w:t>
            </w:r>
          </w:p>
        </w:tc>
        <w:tc>
          <w:tcPr>
            <w:tcW w:w="8279" w:type="dxa"/>
          </w:tcPr>
          <w:p w14:paraId="0AEAD169"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Investigational Medicinal Product</w:t>
            </w:r>
          </w:p>
        </w:tc>
      </w:tr>
      <w:tr w:rsidR="00DB65EB" w:rsidRPr="00B065A0" w14:paraId="307A07E3" w14:textId="77777777" w:rsidTr="00535CD8">
        <w:trPr>
          <w:trHeight w:val="292"/>
          <w:jc w:val="center"/>
        </w:trPr>
        <w:tc>
          <w:tcPr>
            <w:tcW w:w="2074" w:type="dxa"/>
          </w:tcPr>
          <w:p w14:paraId="0F080FAF" w14:textId="7C902798" w:rsidR="00DB65EB" w:rsidRPr="00B065A0" w:rsidRDefault="00DB65EB" w:rsidP="00535CD8">
            <w:pPr>
              <w:spacing w:before="40" w:after="40"/>
              <w:rPr>
                <w:rFonts w:ascii="Arial" w:hAnsi="Arial" w:cs="Arial"/>
              </w:rPr>
            </w:pPr>
            <w:r>
              <w:rPr>
                <w:rFonts w:ascii="Arial" w:hAnsi="Arial" w:cs="Arial"/>
              </w:rPr>
              <w:t>ISF</w:t>
            </w:r>
          </w:p>
        </w:tc>
        <w:tc>
          <w:tcPr>
            <w:tcW w:w="8279" w:type="dxa"/>
          </w:tcPr>
          <w:p w14:paraId="434E5E07" w14:textId="2413EB78" w:rsidR="00DB65EB" w:rsidRPr="00B065A0" w:rsidRDefault="00632E96" w:rsidP="00535CD8">
            <w:pPr>
              <w:pStyle w:val="Header"/>
              <w:tabs>
                <w:tab w:val="left" w:pos="720"/>
              </w:tabs>
              <w:spacing w:before="40" w:after="40"/>
              <w:jc w:val="both"/>
              <w:rPr>
                <w:rFonts w:ascii="Arial" w:hAnsi="Arial" w:cs="Arial"/>
              </w:rPr>
            </w:pPr>
            <w:r>
              <w:rPr>
                <w:rFonts w:ascii="Arial" w:hAnsi="Arial" w:cs="Arial"/>
              </w:rPr>
              <w:t xml:space="preserve">Investigator Site </w:t>
            </w:r>
            <w:r w:rsidR="005F1189">
              <w:rPr>
                <w:rFonts w:ascii="Arial" w:hAnsi="Arial" w:cs="Arial"/>
              </w:rPr>
              <w:t>File</w:t>
            </w:r>
          </w:p>
        </w:tc>
      </w:tr>
      <w:tr w:rsidR="0077467E" w:rsidRPr="00B065A0" w14:paraId="3F12260F" w14:textId="77777777" w:rsidTr="00535CD8">
        <w:trPr>
          <w:trHeight w:val="292"/>
          <w:jc w:val="center"/>
        </w:trPr>
        <w:tc>
          <w:tcPr>
            <w:tcW w:w="2074" w:type="dxa"/>
          </w:tcPr>
          <w:p w14:paraId="090BA38B" w14:textId="77777777" w:rsidR="0077467E" w:rsidRPr="00B065A0" w:rsidRDefault="0077467E" w:rsidP="00535CD8">
            <w:pPr>
              <w:spacing w:before="40" w:after="40"/>
              <w:rPr>
                <w:rFonts w:ascii="Arial" w:hAnsi="Arial" w:cs="Arial"/>
              </w:rPr>
            </w:pPr>
            <w:r w:rsidRPr="00B065A0">
              <w:rPr>
                <w:rFonts w:ascii="Arial" w:hAnsi="Arial" w:cs="Arial"/>
              </w:rPr>
              <w:t>JRMO</w:t>
            </w:r>
          </w:p>
        </w:tc>
        <w:tc>
          <w:tcPr>
            <w:tcW w:w="8279" w:type="dxa"/>
          </w:tcPr>
          <w:p w14:paraId="1E8DC02C"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Joint Research Management Office</w:t>
            </w:r>
          </w:p>
        </w:tc>
      </w:tr>
      <w:tr w:rsidR="0077467E" w:rsidRPr="00B065A0" w14:paraId="1640E77F" w14:textId="77777777" w:rsidTr="00535CD8">
        <w:trPr>
          <w:trHeight w:val="292"/>
          <w:jc w:val="center"/>
        </w:trPr>
        <w:tc>
          <w:tcPr>
            <w:tcW w:w="2074" w:type="dxa"/>
          </w:tcPr>
          <w:p w14:paraId="4B76CC1A" w14:textId="77777777" w:rsidR="0077467E" w:rsidRPr="00B065A0" w:rsidRDefault="0077467E" w:rsidP="00535CD8">
            <w:pPr>
              <w:spacing w:before="40" w:after="40"/>
              <w:rPr>
                <w:rFonts w:ascii="Arial" w:hAnsi="Arial" w:cs="Arial"/>
              </w:rPr>
            </w:pPr>
            <w:r w:rsidRPr="00B065A0">
              <w:rPr>
                <w:rFonts w:ascii="Arial" w:hAnsi="Arial" w:cs="Arial"/>
              </w:rPr>
              <w:t>MHRA</w:t>
            </w:r>
          </w:p>
        </w:tc>
        <w:tc>
          <w:tcPr>
            <w:tcW w:w="8279" w:type="dxa"/>
          </w:tcPr>
          <w:p w14:paraId="2780E0E8"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Medicines and Healthcare products Regulatory Agency</w:t>
            </w:r>
          </w:p>
        </w:tc>
      </w:tr>
      <w:tr w:rsidR="0077467E" w:rsidRPr="00B065A0" w14:paraId="3F069A3D" w14:textId="77777777" w:rsidTr="00535CD8">
        <w:trPr>
          <w:trHeight w:val="292"/>
          <w:jc w:val="center"/>
        </w:trPr>
        <w:tc>
          <w:tcPr>
            <w:tcW w:w="2074" w:type="dxa"/>
          </w:tcPr>
          <w:p w14:paraId="35B2982C" w14:textId="77777777" w:rsidR="0077467E" w:rsidRPr="00B065A0" w:rsidRDefault="0077467E" w:rsidP="00535CD8">
            <w:pPr>
              <w:spacing w:before="40" w:after="40"/>
              <w:rPr>
                <w:rFonts w:ascii="Arial" w:hAnsi="Arial" w:cs="Arial"/>
              </w:rPr>
            </w:pPr>
            <w:r w:rsidRPr="00B065A0">
              <w:rPr>
                <w:rFonts w:ascii="Arial" w:hAnsi="Arial" w:cs="Arial"/>
              </w:rPr>
              <w:t>PI</w:t>
            </w:r>
          </w:p>
        </w:tc>
        <w:tc>
          <w:tcPr>
            <w:tcW w:w="8279" w:type="dxa"/>
          </w:tcPr>
          <w:p w14:paraId="1F84A6FA"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Principal Investigator</w:t>
            </w:r>
          </w:p>
        </w:tc>
      </w:tr>
      <w:tr w:rsidR="00C911C0" w:rsidRPr="00B065A0" w14:paraId="1383DA47" w14:textId="77777777" w:rsidTr="00535CD8">
        <w:trPr>
          <w:trHeight w:val="292"/>
          <w:jc w:val="center"/>
        </w:trPr>
        <w:tc>
          <w:tcPr>
            <w:tcW w:w="2074" w:type="dxa"/>
          </w:tcPr>
          <w:p w14:paraId="08833777" w14:textId="7F0A02D5" w:rsidR="00C911C0" w:rsidRPr="00B065A0" w:rsidRDefault="00C911C0" w:rsidP="00535CD8">
            <w:pPr>
              <w:spacing w:before="40" w:after="40"/>
              <w:rPr>
                <w:rFonts w:ascii="Arial" w:hAnsi="Arial" w:cs="Arial"/>
              </w:rPr>
            </w:pPr>
            <w:r>
              <w:rPr>
                <w:rFonts w:ascii="Arial" w:hAnsi="Arial" w:cs="Arial"/>
              </w:rPr>
              <w:t>PSF</w:t>
            </w:r>
          </w:p>
        </w:tc>
        <w:tc>
          <w:tcPr>
            <w:tcW w:w="8279" w:type="dxa"/>
          </w:tcPr>
          <w:p w14:paraId="2CF3795E" w14:textId="66D9DD8E" w:rsidR="00C911C0" w:rsidRPr="00B065A0" w:rsidRDefault="00C911C0" w:rsidP="0047703F">
            <w:pPr>
              <w:pStyle w:val="Header"/>
              <w:tabs>
                <w:tab w:val="clear" w:pos="4153"/>
                <w:tab w:val="clear" w:pos="8306"/>
                <w:tab w:val="left" w:pos="1380"/>
              </w:tabs>
              <w:spacing w:before="40" w:after="40"/>
              <w:jc w:val="both"/>
              <w:rPr>
                <w:rFonts w:ascii="Arial" w:hAnsi="Arial" w:cs="Arial"/>
              </w:rPr>
            </w:pPr>
            <w:r w:rsidRPr="001413B1">
              <w:rPr>
                <w:rFonts w:ascii="Arial" w:eastAsia="Calibri" w:hAnsi="Arial" w:cs="Arial"/>
                <w:color w:val="000000" w:themeColor="text1"/>
              </w:rPr>
              <w:t>Product Specification File</w:t>
            </w:r>
          </w:p>
        </w:tc>
      </w:tr>
      <w:tr w:rsidR="0077467E" w:rsidRPr="00B065A0" w14:paraId="2BF6E117" w14:textId="77777777" w:rsidTr="00535CD8">
        <w:trPr>
          <w:trHeight w:val="292"/>
          <w:jc w:val="center"/>
        </w:trPr>
        <w:tc>
          <w:tcPr>
            <w:tcW w:w="2074" w:type="dxa"/>
          </w:tcPr>
          <w:p w14:paraId="7B57F2B1" w14:textId="77777777" w:rsidR="0077467E" w:rsidRPr="00B065A0" w:rsidRDefault="0077467E" w:rsidP="00535CD8">
            <w:pPr>
              <w:spacing w:before="40" w:after="40"/>
              <w:rPr>
                <w:rFonts w:ascii="Arial" w:hAnsi="Arial" w:cs="Arial"/>
              </w:rPr>
            </w:pPr>
            <w:r w:rsidRPr="00B065A0">
              <w:rPr>
                <w:rFonts w:ascii="Arial" w:hAnsi="Arial" w:cs="Arial"/>
              </w:rPr>
              <w:t>PV</w:t>
            </w:r>
          </w:p>
        </w:tc>
        <w:tc>
          <w:tcPr>
            <w:tcW w:w="8279" w:type="dxa"/>
          </w:tcPr>
          <w:p w14:paraId="78067D03"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Pharmacovigilance</w:t>
            </w:r>
          </w:p>
        </w:tc>
      </w:tr>
      <w:tr w:rsidR="00910728" w:rsidRPr="00B065A0" w14:paraId="6D06FBCF" w14:textId="77777777" w:rsidTr="00535CD8">
        <w:trPr>
          <w:trHeight w:val="292"/>
          <w:jc w:val="center"/>
        </w:trPr>
        <w:tc>
          <w:tcPr>
            <w:tcW w:w="2074" w:type="dxa"/>
          </w:tcPr>
          <w:p w14:paraId="2BDEEAC8" w14:textId="1C59443F" w:rsidR="00910728" w:rsidRPr="00B065A0" w:rsidRDefault="00910728" w:rsidP="00910728">
            <w:pPr>
              <w:spacing w:before="40" w:after="40"/>
              <w:rPr>
                <w:rFonts w:ascii="Arial" w:hAnsi="Arial" w:cs="Arial"/>
              </w:rPr>
            </w:pPr>
            <w:r>
              <w:rPr>
                <w:rFonts w:ascii="Arial" w:hAnsi="Arial" w:cs="Arial"/>
              </w:rPr>
              <w:t>RA</w:t>
            </w:r>
          </w:p>
        </w:tc>
        <w:tc>
          <w:tcPr>
            <w:tcW w:w="8279" w:type="dxa"/>
          </w:tcPr>
          <w:p w14:paraId="21E1C31D" w14:textId="0F42A27E" w:rsidR="00910728" w:rsidRPr="00B065A0" w:rsidRDefault="00910728" w:rsidP="00535CD8">
            <w:pPr>
              <w:pStyle w:val="Header"/>
              <w:tabs>
                <w:tab w:val="left" w:pos="720"/>
              </w:tabs>
              <w:spacing w:before="40" w:after="40"/>
              <w:jc w:val="both"/>
              <w:rPr>
                <w:rFonts w:ascii="Arial" w:hAnsi="Arial" w:cs="Arial"/>
              </w:rPr>
            </w:pPr>
            <w:r>
              <w:rPr>
                <w:rFonts w:ascii="Arial" w:hAnsi="Arial" w:cs="Arial"/>
              </w:rPr>
              <w:t>Risk Assessment</w:t>
            </w:r>
          </w:p>
        </w:tc>
      </w:tr>
      <w:tr w:rsidR="0077467E" w:rsidRPr="00B065A0" w14:paraId="72A3B46D" w14:textId="77777777" w:rsidTr="00535CD8">
        <w:trPr>
          <w:trHeight w:val="292"/>
          <w:jc w:val="center"/>
        </w:trPr>
        <w:tc>
          <w:tcPr>
            <w:tcW w:w="2074" w:type="dxa"/>
          </w:tcPr>
          <w:p w14:paraId="0DF7AFFF" w14:textId="77777777" w:rsidR="0077467E" w:rsidRPr="00B065A0" w:rsidRDefault="0077467E" w:rsidP="00535CD8">
            <w:pPr>
              <w:spacing w:before="40" w:after="40"/>
              <w:rPr>
                <w:rFonts w:ascii="Arial" w:hAnsi="Arial" w:cs="Arial"/>
              </w:rPr>
            </w:pPr>
            <w:r w:rsidRPr="00B065A0">
              <w:rPr>
                <w:rFonts w:ascii="Arial" w:hAnsi="Arial" w:cs="Arial"/>
              </w:rPr>
              <w:t>REC</w:t>
            </w:r>
          </w:p>
        </w:tc>
        <w:tc>
          <w:tcPr>
            <w:tcW w:w="8279" w:type="dxa"/>
          </w:tcPr>
          <w:p w14:paraId="72278EF1"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Research Ethics Committee</w:t>
            </w:r>
          </w:p>
        </w:tc>
      </w:tr>
      <w:tr w:rsidR="0077467E" w:rsidRPr="00B065A0" w14:paraId="32027303" w14:textId="77777777" w:rsidTr="00535CD8">
        <w:trPr>
          <w:trHeight w:val="292"/>
          <w:jc w:val="center"/>
        </w:trPr>
        <w:tc>
          <w:tcPr>
            <w:tcW w:w="2074" w:type="dxa"/>
          </w:tcPr>
          <w:p w14:paraId="69A1265D" w14:textId="77777777" w:rsidR="0077467E" w:rsidRPr="00B065A0" w:rsidRDefault="0077467E" w:rsidP="00535CD8">
            <w:pPr>
              <w:spacing w:before="40" w:after="40"/>
              <w:rPr>
                <w:rFonts w:ascii="Arial" w:hAnsi="Arial" w:cs="Arial"/>
              </w:rPr>
            </w:pPr>
            <w:r w:rsidRPr="00B065A0">
              <w:rPr>
                <w:rFonts w:ascii="Arial" w:hAnsi="Arial" w:cs="Arial"/>
              </w:rPr>
              <w:t>SAE</w:t>
            </w:r>
          </w:p>
        </w:tc>
        <w:tc>
          <w:tcPr>
            <w:tcW w:w="8279" w:type="dxa"/>
          </w:tcPr>
          <w:p w14:paraId="6649A316"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Serious Adverse Event</w:t>
            </w:r>
          </w:p>
        </w:tc>
      </w:tr>
      <w:tr w:rsidR="001E132C" w:rsidRPr="00B065A0" w14:paraId="242358C4" w14:textId="77777777" w:rsidTr="00535CD8">
        <w:trPr>
          <w:trHeight w:val="292"/>
          <w:jc w:val="center"/>
        </w:trPr>
        <w:tc>
          <w:tcPr>
            <w:tcW w:w="2074" w:type="dxa"/>
          </w:tcPr>
          <w:p w14:paraId="09C104E7" w14:textId="6C2DA988" w:rsidR="001E132C" w:rsidRPr="00B065A0" w:rsidRDefault="001E132C" w:rsidP="00535CD8">
            <w:pPr>
              <w:spacing w:before="40" w:after="40"/>
              <w:rPr>
                <w:rFonts w:ascii="Arial" w:hAnsi="Arial" w:cs="Arial"/>
              </w:rPr>
            </w:pPr>
            <w:r>
              <w:rPr>
                <w:rFonts w:ascii="Arial" w:hAnsi="Arial" w:cs="Arial"/>
              </w:rPr>
              <w:t>SDV</w:t>
            </w:r>
          </w:p>
        </w:tc>
        <w:tc>
          <w:tcPr>
            <w:tcW w:w="8279" w:type="dxa"/>
          </w:tcPr>
          <w:p w14:paraId="4CE5BA27" w14:textId="1A145099" w:rsidR="001E132C" w:rsidRPr="00B065A0" w:rsidRDefault="001E132C" w:rsidP="00535CD8">
            <w:pPr>
              <w:pStyle w:val="Header"/>
              <w:tabs>
                <w:tab w:val="left" w:pos="720"/>
              </w:tabs>
              <w:spacing w:before="40" w:after="40"/>
              <w:jc w:val="both"/>
              <w:rPr>
                <w:rFonts w:ascii="Arial" w:hAnsi="Arial" w:cs="Arial"/>
              </w:rPr>
            </w:pPr>
            <w:r>
              <w:rPr>
                <w:rFonts w:ascii="Arial" w:hAnsi="Arial" w:cs="Arial"/>
              </w:rPr>
              <w:t>Source Data Verification</w:t>
            </w:r>
          </w:p>
        </w:tc>
      </w:tr>
      <w:tr w:rsidR="0080307E" w:rsidRPr="00B065A0" w14:paraId="42FAC05A" w14:textId="77777777" w:rsidTr="00535CD8">
        <w:trPr>
          <w:trHeight w:val="292"/>
          <w:jc w:val="center"/>
        </w:trPr>
        <w:tc>
          <w:tcPr>
            <w:tcW w:w="2074" w:type="dxa"/>
          </w:tcPr>
          <w:p w14:paraId="0FD8824A" w14:textId="26EBBB4C" w:rsidR="0080307E" w:rsidRPr="00B065A0" w:rsidRDefault="0080307E" w:rsidP="00535CD8">
            <w:pPr>
              <w:spacing w:before="40" w:after="40"/>
              <w:rPr>
                <w:rFonts w:ascii="Arial" w:hAnsi="Arial" w:cs="Arial"/>
              </w:rPr>
            </w:pPr>
            <w:r>
              <w:rPr>
                <w:rFonts w:ascii="Arial" w:hAnsi="Arial" w:cs="Arial"/>
              </w:rPr>
              <w:t>SIV</w:t>
            </w:r>
          </w:p>
        </w:tc>
        <w:tc>
          <w:tcPr>
            <w:tcW w:w="8279" w:type="dxa"/>
          </w:tcPr>
          <w:p w14:paraId="000B0CE8" w14:textId="48238EFC" w:rsidR="0080307E" w:rsidRPr="00B065A0" w:rsidRDefault="0080307E" w:rsidP="00535CD8">
            <w:pPr>
              <w:pStyle w:val="Header"/>
              <w:tabs>
                <w:tab w:val="left" w:pos="720"/>
              </w:tabs>
              <w:spacing w:before="40" w:after="40"/>
              <w:jc w:val="both"/>
              <w:rPr>
                <w:rFonts w:ascii="Arial" w:hAnsi="Arial" w:cs="Arial"/>
              </w:rPr>
            </w:pPr>
            <w:r>
              <w:rPr>
                <w:rFonts w:ascii="Arial" w:hAnsi="Arial" w:cs="Arial"/>
              </w:rPr>
              <w:t>Site Initiation Visit</w:t>
            </w:r>
          </w:p>
        </w:tc>
      </w:tr>
      <w:tr w:rsidR="0077467E" w:rsidRPr="00B065A0" w14:paraId="402536A3" w14:textId="77777777" w:rsidTr="00535CD8">
        <w:trPr>
          <w:trHeight w:val="292"/>
          <w:jc w:val="center"/>
        </w:trPr>
        <w:tc>
          <w:tcPr>
            <w:tcW w:w="2074" w:type="dxa"/>
          </w:tcPr>
          <w:p w14:paraId="0EB4D0D2" w14:textId="77777777" w:rsidR="0077467E" w:rsidRPr="00B065A0" w:rsidRDefault="0077467E" w:rsidP="00535CD8">
            <w:pPr>
              <w:spacing w:before="40" w:after="40"/>
              <w:rPr>
                <w:rFonts w:ascii="Arial" w:hAnsi="Arial" w:cs="Arial"/>
              </w:rPr>
            </w:pPr>
            <w:r w:rsidRPr="00B065A0">
              <w:rPr>
                <w:rFonts w:ascii="Arial" w:hAnsi="Arial" w:cs="Arial"/>
              </w:rPr>
              <w:t>SmPC</w:t>
            </w:r>
          </w:p>
        </w:tc>
        <w:tc>
          <w:tcPr>
            <w:tcW w:w="8279" w:type="dxa"/>
          </w:tcPr>
          <w:p w14:paraId="49BBAE94"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Summary of Product Characteristics</w:t>
            </w:r>
          </w:p>
        </w:tc>
      </w:tr>
      <w:tr w:rsidR="0077467E" w:rsidRPr="00B065A0" w14:paraId="00812E06" w14:textId="77777777" w:rsidTr="00535CD8">
        <w:trPr>
          <w:trHeight w:val="292"/>
          <w:jc w:val="center"/>
        </w:trPr>
        <w:tc>
          <w:tcPr>
            <w:tcW w:w="2074" w:type="dxa"/>
          </w:tcPr>
          <w:p w14:paraId="1AF6B9ED" w14:textId="77777777" w:rsidR="0077467E" w:rsidRPr="00B065A0" w:rsidRDefault="0077467E" w:rsidP="00535CD8">
            <w:pPr>
              <w:spacing w:before="40" w:after="40"/>
              <w:rPr>
                <w:rFonts w:ascii="Arial" w:hAnsi="Arial" w:cs="Arial"/>
              </w:rPr>
            </w:pPr>
            <w:r w:rsidRPr="00B065A0">
              <w:rPr>
                <w:rFonts w:ascii="Arial" w:hAnsi="Arial" w:cs="Arial"/>
              </w:rPr>
              <w:t>SOP</w:t>
            </w:r>
          </w:p>
        </w:tc>
        <w:tc>
          <w:tcPr>
            <w:tcW w:w="8279" w:type="dxa"/>
          </w:tcPr>
          <w:p w14:paraId="06478335"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Standard Operating Procedure</w:t>
            </w:r>
          </w:p>
        </w:tc>
      </w:tr>
      <w:tr w:rsidR="0077467E" w:rsidRPr="00B065A0" w14:paraId="72F134AF" w14:textId="77777777" w:rsidTr="00535CD8">
        <w:trPr>
          <w:trHeight w:val="292"/>
          <w:jc w:val="center"/>
        </w:trPr>
        <w:tc>
          <w:tcPr>
            <w:tcW w:w="2074" w:type="dxa"/>
          </w:tcPr>
          <w:p w14:paraId="76CF3E45" w14:textId="77777777" w:rsidR="0077467E" w:rsidRPr="00B065A0" w:rsidRDefault="0077467E" w:rsidP="00535CD8">
            <w:pPr>
              <w:spacing w:before="40" w:after="40"/>
              <w:rPr>
                <w:rFonts w:ascii="Arial" w:hAnsi="Arial" w:cs="Arial"/>
              </w:rPr>
            </w:pPr>
            <w:r w:rsidRPr="00B065A0">
              <w:rPr>
                <w:rFonts w:ascii="Arial" w:hAnsi="Arial" w:cs="Arial"/>
              </w:rPr>
              <w:t>SUSAR</w:t>
            </w:r>
          </w:p>
        </w:tc>
        <w:tc>
          <w:tcPr>
            <w:tcW w:w="8279" w:type="dxa"/>
          </w:tcPr>
          <w:p w14:paraId="0794CFB6" w14:textId="77777777" w:rsidR="0077467E" w:rsidRPr="00B065A0" w:rsidRDefault="0077467E" w:rsidP="00535CD8">
            <w:pPr>
              <w:pStyle w:val="Header"/>
              <w:tabs>
                <w:tab w:val="left" w:pos="720"/>
              </w:tabs>
              <w:spacing w:before="40" w:after="40"/>
              <w:jc w:val="both"/>
              <w:rPr>
                <w:rFonts w:ascii="Arial" w:hAnsi="Arial" w:cs="Arial"/>
              </w:rPr>
            </w:pPr>
            <w:r w:rsidRPr="00B065A0">
              <w:rPr>
                <w:rFonts w:ascii="Arial" w:hAnsi="Arial" w:cs="Arial"/>
              </w:rPr>
              <w:t>Suspected Unexpected Serious Adverse Reaction</w:t>
            </w:r>
          </w:p>
        </w:tc>
      </w:tr>
      <w:tr w:rsidR="0098710B" w:rsidRPr="00B065A0" w14:paraId="6040D687" w14:textId="77777777" w:rsidTr="00535CD8">
        <w:trPr>
          <w:trHeight w:val="292"/>
          <w:jc w:val="center"/>
        </w:trPr>
        <w:tc>
          <w:tcPr>
            <w:tcW w:w="2074" w:type="dxa"/>
          </w:tcPr>
          <w:p w14:paraId="7AD212F8" w14:textId="6A87E4EA" w:rsidR="0098710B" w:rsidRPr="00B065A0" w:rsidRDefault="0098710B" w:rsidP="0098710B">
            <w:pPr>
              <w:spacing w:before="40" w:after="40"/>
              <w:rPr>
                <w:rFonts w:ascii="Arial" w:hAnsi="Arial" w:cs="Arial"/>
              </w:rPr>
            </w:pPr>
            <w:r>
              <w:rPr>
                <w:rFonts w:ascii="Arial" w:hAnsi="Arial" w:cs="Arial"/>
              </w:rPr>
              <w:t>TMF</w:t>
            </w:r>
          </w:p>
        </w:tc>
        <w:tc>
          <w:tcPr>
            <w:tcW w:w="8279" w:type="dxa"/>
          </w:tcPr>
          <w:p w14:paraId="682EA36F" w14:textId="0C34301C" w:rsidR="0098710B" w:rsidRPr="00B065A0" w:rsidRDefault="0098710B" w:rsidP="00535CD8">
            <w:pPr>
              <w:pStyle w:val="Header"/>
              <w:tabs>
                <w:tab w:val="left" w:pos="720"/>
              </w:tabs>
              <w:spacing w:before="40" w:after="40"/>
              <w:jc w:val="both"/>
              <w:rPr>
                <w:rFonts w:ascii="Arial" w:hAnsi="Arial" w:cs="Arial"/>
              </w:rPr>
            </w:pPr>
            <w:r>
              <w:rPr>
                <w:rFonts w:ascii="Arial" w:hAnsi="Arial" w:cs="Arial"/>
              </w:rPr>
              <w:t>Trial Master File</w:t>
            </w:r>
          </w:p>
        </w:tc>
      </w:tr>
    </w:tbl>
    <w:p w14:paraId="0A3D0BDD" w14:textId="644E0413" w:rsidR="001413B1" w:rsidRDefault="001413B1" w:rsidP="001413B1">
      <w:pPr>
        <w:spacing w:after="0" w:line="240" w:lineRule="auto"/>
        <w:ind w:right="-24"/>
        <w:rPr>
          <w:rFonts w:ascii="Arial" w:eastAsia="Times New Roman" w:hAnsi="Arial" w:cs="Arial"/>
          <w:b/>
          <w:color w:val="000000" w:themeColor="text1"/>
          <w:sz w:val="24"/>
          <w:szCs w:val="24"/>
        </w:rPr>
      </w:pPr>
    </w:p>
    <w:p w14:paraId="62E1500C" w14:textId="77777777" w:rsidR="0047703F" w:rsidRPr="00B02171" w:rsidRDefault="0047703F" w:rsidP="001413B1">
      <w:pPr>
        <w:spacing w:after="0" w:line="240" w:lineRule="auto"/>
        <w:ind w:right="-24"/>
        <w:rPr>
          <w:rFonts w:ascii="Arial" w:eastAsia="Times New Roman" w:hAnsi="Arial" w:cs="Arial"/>
          <w:b/>
          <w:color w:val="000000" w:themeColor="text1"/>
          <w:sz w:val="24"/>
          <w:szCs w:val="24"/>
        </w:rPr>
      </w:pPr>
    </w:p>
    <w:p w14:paraId="2E2BFEDF" w14:textId="77777777" w:rsid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INSERT study specific abbreviations as needed</w:t>
      </w:r>
    </w:p>
    <w:p w14:paraId="0222248C" w14:textId="77777777" w:rsidR="005B0141" w:rsidRDefault="005B0141" w:rsidP="001413B1">
      <w:pPr>
        <w:spacing w:after="0" w:line="240" w:lineRule="auto"/>
        <w:ind w:right="-24"/>
        <w:rPr>
          <w:rFonts w:ascii="Arial" w:eastAsia="Times New Roman" w:hAnsi="Arial" w:cs="Arial"/>
          <w:color w:val="000000" w:themeColor="text1"/>
        </w:rPr>
      </w:pPr>
    </w:p>
    <w:p w14:paraId="32589CC1" w14:textId="77777777" w:rsidR="005B0141" w:rsidRDefault="005B0141" w:rsidP="001413B1">
      <w:pPr>
        <w:spacing w:after="0" w:line="240" w:lineRule="auto"/>
        <w:ind w:right="-24"/>
        <w:rPr>
          <w:rFonts w:ascii="Arial" w:eastAsia="Times New Roman" w:hAnsi="Arial" w:cs="Arial"/>
          <w:color w:val="000000" w:themeColor="text1"/>
        </w:rPr>
      </w:pPr>
    </w:p>
    <w:p w14:paraId="03D329E3" w14:textId="77777777" w:rsidR="005B0141" w:rsidRDefault="005B0141" w:rsidP="001413B1">
      <w:pPr>
        <w:spacing w:after="0" w:line="240" w:lineRule="auto"/>
        <w:ind w:right="-24"/>
        <w:rPr>
          <w:rFonts w:ascii="Arial" w:eastAsia="Times New Roman" w:hAnsi="Arial" w:cs="Arial"/>
          <w:color w:val="000000" w:themeColor="text1"/>
        </w:rPr>
      </w:pPr>
    </w:p>
    <w:p w14:paraId="64613DE1" w14:textId="77777777" w:rsidR="005B0141" w:rsidRDefault="005B0141" w:rsidP="001413B1">
      <w:pPr>
        <w:spacing w:after="0" w:line="240" w:lineRule="auto"/>
        <w:ind w:right="-24"/>
        <w:rPr>
          <w:rFonts w:ascii="Arial" w:eastAsia="Times New Roman" w:hAnsi="Arial" w:cs="Arial"/>
          <w:color w:val="000000" w:themeColor="text1"/>
        </w:rPr>
      </w:pPr>
    </w:p>
    <w:p w14:paraId="066D9DF8" w14:textId="77777777" w:rsidR="005B0141" w:rsidRDefault="005B0141" w:rsidP="001413B1">
      <w:pPr>
        <w:spacing w:after="0" w:line="240" w:lineRule="auto"/>
        <w:ind w:right="-24"/>
        <w:rPr>
          <w:rFonts w:ascii="Arial" w:eastAsia="Times New Roman" w:hAnsi="Arial" w:cs="Arial"/>
          <w:color w:val="000000" w:themeColor="text1"/>
        </w:rPr>
      </w:pPr>
    </w:p>
    <w:p w14:paraId="00603CB1" w14:textId="77777777" w:rsidR="005B0141" w:rsidRPr="001413B1" w:rsidRDefault="005B0141" w:rsidP="001413B1">
      <w:pPr>
        <w:spacing w:after="0" w:line="240" w:lineRule="auto"/>
        <w:ind w:right="-24"/>
        <w:rPr>
          <w:rFonts w:ascii="Arial" w:eastAsia="Times New Roman" w:hAnsi="Arial" w:cs="Arial"/>
          <w:color w:val="000000" w:themeColor="text1"/>
        </w:rPr>
      </w:pPr>
    </w:p>
    <w:p w14:paraId="68DD8CF2" w14:textId="77777777" w:rsidR="001413B1" w:rsidRPr="001413B1" w:rsidRDefault="001413B1" w:rsidP="001413B1">
      <w:pPr>
        <w:spacing w:after="0" w:line="240" w:lineRule="auto"/>
        <w:ind w:right="-24"/>
        <w:rPr>
          <w:rFonts w:ascii="Arial" w:eastAsia="Times New Roman" w:hAnsi="Arial" w:cs="Arial"/>
          <w:b/>
          <w:color w:val="000000" w:themeColor="text1"/>
          <w:u w:val="single"/>
        </w:rPr>
      </w:pPr>
    </w:p>
    <w:p w14:paraId="16751B40" w14:textId="7C89ADFC" w:rsidR="001413B1" w:rsidRPr="00B02171" w:rsidRDefault="002E5FD8" w:rsidP="002E5FD8">
      <w:pPr>
        <w:pStyle w:val="Heading1"/>
        <w:rPr>
          <w:rFonts w:ascii="Arial" w:eastAsia="Times New Roman" w:hAnsi="Arial" w:cs="Arial"/>
          <w:color w:val="000000" w:themeColor="text1"/>
          <w:sz w:val="24"/>
          <w:szCs w:val="24"/>
        </w:rPr>
      </w:pPr>
      <w:bookmarkStart w:id="0" w:name="_Toc129072594"/>
      <w:r w:rsidRPr="00B02171">
        <w:rPr>
          <w:rFonts w:ascii="Arial" w:eastAsia="Times New Roman" w:hAnsi="Arial" w:cs="Arial"/>
          <w:color w:val="000000" w:themeColor="text1"/>
          <w:sz w:val="24"/>
          <w:szCs w:val="24"/>
        </w:rPr>
        <w:lastRenderedPageBreak/>
        <w:t xml:space="preserve">1. </w:t>
      </w:r>
      <w:r w:rsidR="001413B1" w:rsidRPr="00B02171">
        <w:rPr>
          <w:rFonts w:ascii="Arial" w:eastAsia="Times New Roman" w:hAnsi="Arial" w:cs="Arial"/>
          <w:color w:val="000000" w:themeColor="text1"/>
          <w:sz w:val="24"/>
          <w:szCs w:val="24"/>
        </w:rPr>
        <w:t>Introduction</w:t>
      </w:r>
      <w:bookmarkEnd w:id="0"/>
    </w:p>
    <w:p w14:paraId="25A318FA"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7D020788" w14:textId="66FEB67C"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This Monitoring plan’s objective is to clarify the process of Monitoring that will occur for the </w:t>
      </w:r>
      <w:r w:rsidR="006869CD" w:rsidRPr="001413B1">
        <w:rPr>
          <w:rFonts w:ascii="Arial" w:eastAsia="Times New Roman" w:hAnsi="Arial" w:cs="Arial"/>
          <w:color w:val="000000" w:themeColor="text1"/>
        </w:rPr>
        <w:t>above-named</w:t>
      </w:r>
      <w:r w:rsidRPr="001413B1">
        <w:rPr>
          <w:rFonts w:ascii="Arial" w:eastAsia="Times New Roman" w:hAnsi="Arial" w:cs="Arial"/>
          <w:color w:val="000000" w:themeColor="text1"/>
        </w:rPr>
        <w:t xml:space="preserve"> study and to ensure that:</w:t>
      </w:r>
    </w:p>
    <w:p w14:paraId="51E7EF01" w14:textId="77777777" w:rsidR="001413B1" w:rsidRPr="001413B1" w:rsidRDefault="001413B1" w:rsidP="001413B1">
      <w:pPr>
        <w:spacing w:after="0" w:line="240" w:lineRule="auto"/>
        <w:ind w:right="-24"/>
        <w:rPr>
          <w:rFonts w:ascii="Arial" w:eastAsia="Times New Roman" w:hAnsi="Arial" w:cs="Arial"/>
          <w:color w:val="000000" w:themeColor="text1"/>
        </w:rPr>
      </w:pPr>
    </w:p>
    <w:p w14:paraId="49C8EA48" w14:textId="77777777" w:rsidR="001413B1" w:rsidRP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rights and well-being of study subjects </w:t>
      </w:r>
      <w:proofErr w:type="gramStart"/>
      <w:r w:rsidRPr="001413B1">
        <w:rPr>
          <w:rFonts w:ascii="Arial" w:eastAsia="Times New Roman" w:hAnsi="Arial" w:cs="Arial"/>
          <w:color w:val="000000" w:themeColor="text1"/>
        </w:rPr>
        <w:t>are protected</w:t>
      </w:r>
      <w:proofErr w:type="gramEnd"/>
    </w:p>
    <w:p w14:paraId="3BD09BBB" w14:textId="77777777" w:rsidR="001413B1" w:rsidRP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The reported data are accurate and complete</w:t>
      </w:r>
    </w:p>
    <w:p w14:paraId="4CF32B07" w14:textId="77777777" w:rsidR="001413B1" w:rsidRDefault="001413B1" w:rsidP="001413B1">
      <w:pPr>
        <w:numPr>
          <w:ilvl w:val="0"/>
          <w:numId w:val="7"/>
        </w:num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conduct of the study </w:t>
      </w:r>
      <w:proofErr w:type="gramStart"/>
      <w:r w:rsidRPr="001413B1">
        <w:rPr>
          <w:rFonts w:ascii="Arial" w:eastAsia="Times New Roman" w:hAnsi="Arial" w:cs="Arial"/>
          <w:color w:val="000000" w:themeColor="text1"/>
        </w:rPr>
        <w:t>is in compliance with</w:t>
      </w:r>
      <w:proofErr w:type="gramEnd"/>
      <w:r w:rsidRPr="001413B1">
        <w:rPr>
          <w:rFonts w:ascii="Arial" w:eastAsia="Times New Roman" w:hAnsi="Arial" w:cs="Arial"/>
          <w:color w:val="000000" w:themeColor="text1"/>
        </w:rPr>
        <w:t xml:space="preserve"> the protocol, Good Clinical Practice (GCP), and applicable regulatory requirements; and the site continues to be acceptable to conduct the study.</w:t>
      </w:r>
    </w:p>
    <w:p w14:paraId="146D4511" w14:textId="77777777" w:rsidR="00625288" w:rsidRPr="001413B1" w:rsidRDefault="00625288" w:rsidP="0047703F">
      <w:pPr>
        <w:autoSpaceDE w:val="0"/>
        <w:autoSpaceDN w:val="0"/>
        <w:adjustRightInd w:val="0"/>
        <w:spacing w:after="0" w:line="240" w:lineRule="auto"/>
        <w:ind w:left="720" w:right="-24"/>
        <w:rPr>
          <w:rFonts w:ascii="Arial" w:eastAsia="Times New Roman" w:hAnsi="Arial" w:cs="Arial"/>
          <w:color w:val="000000" w:themeColor="text1"/>
        </w:rPr>
      </w:pPr>
    </w:p>
    <w:p w14:paraId="27C67A12" w14:textId="5014ECF6"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Monitoring procedures have been determined and based on considerations of the risk assessment </w:t>
      </w:r>
      <w:r w:rsidR="008371F5">
        <w:rPr>
          <w:rFonts w:ascii="Arial" w:eastAsia="Times New Roman" w:hAnsi="Arial" w:cs="Arial"/>
          <w:color w:val="000000" w:themeColor="text1"/>
        </w:rPr>
        <w:t xml:space="preserve"> (RA)</w:t>
      </w:r>
      <w:r w:rsidRPr="001413B1">
        <w:rPr>
          <w:rFonts w:ascii="Arial" w:eastAsia="Times New Roman" w:hAnsi="Arial" w:cs="Arial"/>
          <w:color w:val="000000" w:themeColor="text1"/>
        </w:rPr>
        <w:t xml:space="preserve">which was risked as </w:t>
      </w:r>
      <w:r w:rsidRPr="001413B1">
        <w:rPr>
          <w:rFonts w:ascii="Arial" w:eastAsia="Times New Roman" w:hAnsi="Arial" w:cs="Arial"/>
          <w:color w:val="000000" w:themeColor="text1"/>
          <w:highlight w:val="yellow"/>
        </w:rPr>
        <w:t>&lt;Insert Risk here&gt;</w:t>
      </w:r>
      <w:proofErr w:type="gramStart"/>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w:t>
      </w:r>
      <w:proofErr w:type="gramEnd"/>
      <w:r w:rsidRPr="001413B1">
        <w:rPr>
          <w:rFonts w:ascii="Arial" w:eastAsia="Times New Roman" w:hAnsi="Arial" w:cs="Arial"/>
          <w:color w:val="000000" w:themeColor="text1"/>
        </w:rPr>
        <w:t xml:space="preserve">Refer to risk the assessment form for details of the studies risk and mitigations. </w:t>
      </w:r>
    </w:p>
    <w:p w14:paraId="0445C5CE" w14:textId="77777777" w:rsidR="001413B1" w:rsidRPr="001413B1" w:rsidRDefault="001413B1" w:rsidP="001413B1">
      <w:pPr>
        <w:spacing w:after="0" w:line="240" w:lineRule="auto"/>
        <w:ind w:right="-24"/>
        <w:rPr>
          <w:rFonts w:ascii="Arial" w:eastAsia="Times New Roman" w:hAnsi="Arial" w:cs="Arial"/>
          <w:color w:val="000000" w:themeColor="text1"/>
        </w:rPr>
      </w:pPr>
    </w:p>
    <w:p w14:paraId="03C22B5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b/>
          <w:color w:val="000000" w:themeColor="text1"/>
        </w:rPr>
        <w:t xml:space="preserve">All </w:t>
      </w:r>
      <w:r w:rsidRPr="001413B1">
        <w:rPr>
          <w:rFonts w:ascii="Arial" w:eastAsia="Times New Roman" w:hAnsi="Arial" w:cs="Arial"/>
          <w:color w:val="000000" w:themeColor="text1"/>
        </w:rPr>
        <w:t xml:space="preserve">Monitoring conducted within the trail should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in line with Sponsor Standard Operating Procedure (SOP)  28 Monitoring and all Associated Documents (SOPs</w:t>
      </w:r>
      <w:r w:rsidRPr="001413B1">
        <w:rPr>
          <w:rFonts w:ascii="Arial" w:eastAsia="Times New Roman" w:hAnsi="Arial" w:cs="Arial"/>
          <w:i/>
          <w:color w:val="000000" w:themeColor="text1"/>
        </w:rPr>
        <w:t xml:space="preserve"> available on the Joint Research Management Office (JRMO) website)</w:t>
      </w:r>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 xml:space="preserve">Any modifications should </w:t>
      </w:r>
      <w:proofErr w:type="gramStart"/>
      <w:r w:rsidRPr="001413B1">
        <w:rPr>
          <w:rFonts w:ascii="Arial" w:eastAsia="Times New Roman" w:hAnsi="Arial" w:cs="Arial"/>
          <w:color w:val="000000" w:themeColor="text1"/>
          <w:highlight w:val="yellow"/>
        </w:rPr>
        <w:t>be agreed</w:t>
      </w:r>
      <w:proofErr w:type="gramEnd"/>
      <w:r w:rsidRPr="001413B1">
        <w:rPr>
          <w:rFonts w:ascii="Arial" w:eastAsia="Times New Roman" w:hAnsi="Arial" w:cs="Arial"/>
          <w:color w:val="000000" w:themeColor="text1"/>
          <w:highlight w:val="yellow"/>
        </w:rPr>
        <w:t xml:space="preserve"> in writing and documented below:</w:t>
      </w:r>
    </w:p>
    <w:p w14:paraId="4B0517E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br w:type="page"/>
      </w:r>
      <w:r w:rsidRPr="001413B1">
        <w:rPr>
          <w:rFonts w:ascii="Arial" w:eastAsia="Times New Roman" w:hAnsi="Arial" w:cs="Arial"/>
          <w:color w:val="000000" w:themeColor="text1"/>
        </w:rPr>
        <w:lastRenderedPageBreak/>
        <w:t xml:space="preserve">Study Information: </w:t>
      </w:r>
      <w:r w:rsidRPr="001413B1">
        <w:rPr>
          <w:rFonts w:ascii="Arial" w:eastAsia="Times New Roman" w:hAnsi="Arial" w:cs="Arial"/>
          <w:color w:val="000000" w:themeColor="text1"/>
          <w:highlight w:val="yellow"/>
        </w:rPr>
        <w:t>please complete</w:t>
      </w:r>
    </w:p>
    <w:p w14:paraId="1D7298FD" w14:textId="77777777" w:rsidR="001413B1" w:rsidRPr="001413B1" w:rsidRDefault="001413B1" w:rsidP="001413B1">
      <w:pPr>
        <w:spacing w:after="0" w:line="240" w:lineRule="auto"/>
        <w:ind w:right="-24"/>
        <w:rPr>
          <w:rFonts w:ascii="Arial" w:eastAsia="Times New Roman"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141"/>
      </w:tblGrid>
      <w:tr w:rsidR="00F45E82" w:rsidRPr="001413B1" w14:paraId="695009BD" w14:textId="77777777" w:rsidTr="001553DD">
        <w:tc>
          <w:tcPr>
            <w:tcW w:w="0" w:type="auto"/>
            <w:shd w:val="clear" w:color="auto" w:fill="auto"/>
          </w:tcPr>
          <w:p w14:paraId="5063F1DC"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Study Phase</w:t>
            </w:r>
          </w:p>
        </w:tc>
        <w:tc>
          <w:tcPr>
            <w:tcW w:w="5141" w:type="dxa"/>
            <w:shd w:val="clear" w:color="auto" w:fill="auto"/>
          </w:tcPr>
          <w:p w14:paraId="2542577F" w14:textId="77777777" w:rsidR="001413B1" w:rsidRPr="001413B1" w:rsidRDefault="001413B1" w:rsidP="001413B1">
            <w:pPr>
              <w:spacing w:after="0" w:line="240" w:lineRule="auto"/>
              <w:ind w:right="-24"/>
              <w:rPr>
                <w:rFonts w:ascii="Arial" w:eastAsia="Times New Roman" w:hAnsi="Arial" w:cs="Arial"/>
                <w:color w:val="000000" w:themeColor="text1"/>
              </w:rPr>
            </w:pPr>
          </w:p>
          <w:p w14:paraId="7D235D0E" w14:textId="77777777" w:rsidR="001413B1" w:rsidRPr="001413B1" w:rsidRDefault="001413B1" w:rsidP="001413B1">
            <w:pPr>
              <w:spacing w:after="0" w:line="240" w:lineRule="auto"/>
              <w:ind w:right="-24"/>
              <w:rPr>
                <w:rFonts w:ascii="Arial" w:eastAsia="Times New Roman" w:hAnsi="Arial" w:cs="Arial"/>
                <w:color w:val="000000" w:themeColor="text1"/>
              </w:rPr>
            </w:pPr>
          </w:p>
          <w:p w14:paraId="50B5CB96"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0F2F9ADD" w14:textId="77777777" w:rsidTr="001553DD">
        <w:tc>
          <w:tcPr>
            <w:tcW w:w="0" w:type="auto"/>
            <w:shd w:val="clear" w:color="auto" w:fill="auto"/>
          </w:tcPr>
          <w:p w14:paraId="3E92861B" w14:textId="77777777" w:rsidR="001413B1" w:rsidRPr="001413B1" w:rsidRDefault="001413B1" w:rsidP="001413B1">
            <w:pPr>
              <w:tabs>
                <w:tab w:val="left" w:pos="3686"/>
              </w:tabs>
              <w:spacing w:after="0" w:line="240" w:lineRule="auto"/>
              <w:ind w:right="-24"/>
              <w:rPr>
                <w:rFonts w:ascii="Arial" w:eastAsia="Times New Roman" w:hAnsi="Arial" w:cs="Arial"/>
                <w:color w:val="000000" w:themeColor="text1"/>
              </w:rPr>
            </w:pPr>
            <w:r w:rsidRPr="001413B1">
              <w:rPr>
                <w:rFonts w:ascii="Arial" w:eastAsia="Times New Roman" w:hAnsi="Arial" w:cs="Arial"/>
                <w:b/>
                <w:color w:val="000000" w:themeColor="text1"/>
              </w:rPr>
              <w:t>Investigational Medicinal Product (IMP) Risk Adapted Category, based on marketing status and standard medical care</w:t>
            </w:r>
          </w:p>
        </w:tc>
        <w:tc>
          <w:tcPr>
            <w:tcW w:w="5141" w:type="dxa"/>
            <w:shd w:val="clear" w:color="auto" w:fill="auto"/>
          </w:tcPr>
          <w:p w14:paraId="162F899C" w14:textId="77777777"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 xml:space="preserve">Type: A/B/C (delete as appropriate – GCP Manager to complete </w:t>
            </w:r>
          </w:p>
          <w:p w14:paraId="38BEEA4F"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0ED0BEC3" w14:textId="77777777" w:rsidTr="001553DD">
        <w:tc>
          <w:tcPr>
            <w:tcW w:w="0" w:type="auto"/>
            <w:shd w:val="clear" w:color="auto" w:fill="auto"/>
          </w:tcPr>
          <w:p w14:paraId="3054D2AC" w14:textId="54CCEC30"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Sponsor’s RA</w:t>
            </w:r>
          </w:p>
        </w:tc>
        <w:tc>
          <w:tcPr>
            <w:tcW w:w="5141" w:type="dxa"/>
            <w:shd w:val="clear" w:color="auto" w:fill="auto"/>
          </w:tcPr>
          <w:p w14:paraId="4122E7C7" w14:textId="77777777" w:rsidR="001413B1" w:rsidRPr="001413B1" w:rsidRDefault="001413B1" w:rsidP="001413B1">
            <w:pPr>
              <w:spacing w:after="0" w:line="240" w:lineRule="auto"/>
              <w:ind w:right="-24"/>
              <w:rPr>
                <w:rFonts w:ascii="Arial" w:eastAsia="Times New Roman" w:hAnsi="Arial" w:cs="Arial"/>
                <w:i/>
                <w:color w:val="000000" w:themeColor="text1"/>
              </w:rPr>
            </w:pPr>
          </w:p>
          <w:p w14:paraId="73228838"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724EE50A" w14:textId="77777777" w:rsidTr="001553DD">
        <w:tc>
          <w:tcPr>
            <w:tcW w:w="0" w:type="auto"/>
            <w:shd w:val="clear" w:color="auto" w:fill="auto"/>
          </w:tcPr>
          <w:p w14:paraId="79330066"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Study Type</w:t>
            </w:r>
          </w:p>
        </w:tc>
        <w:tc>
          <w:tcPr>
            <w:tcW w:w="5141" w:type="dxa"/>
            <w:shd w:val="clear" w:color="auto" w:fill="auto"/>
          </w:tcPr>
          <w:p w14:paraId="34A346C9" w14:textId="77777777"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Clinical Trial of an Investigational Medicinal Product (CTIMP)/Non-CTIMP/Radiotherapy/CE-marked device/non-</w:t>
            </w:r>
            <w:r w:rsidRPr="001413B1">
              <w:rPr>
                <w:rFonts w:ascii="Arial" w:eastAsia="Times New Roman" w:hAnsi="Arial" w:cs="Arial"/>
                <w:color w:val="000000" w:themeColor="text1"/>
              </w:rPr>
              <w:t xml:space="preserve"> </w:t>
            </w:r>
            <w:r w:rsidRPr="001413B1">
              <w:rPr>
                <w:rFonts w:ascii="Arial" w:eastAsia="Times New Roman" w:hAnsi="Arial" w:cs="Arial"/>
                <w:i/>
                <w:color w:val="000000" w:themeColor="text1"/>
              </w:rPr>
              <w:t>Conformité Européenne (CE) marked device</w:t>
            </w:r>
          </w:p>
          <w:p w14:paraId="76DF5F10"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1BA8825A" w14:textId="77777777" w:rsidTr="001553DD">
        <w:tc>
          <w:tcPr>
            <w:tcW w:w="0" w:type="auto"/>
            <w:shd w:val="clear" w:color="auto" w:fill="auto"/>
          </w:tcPr>
          <w:p w14:paraId="57B5B72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UK sites</w:t>
            </w:r>
          </w:p>
        </w:tc>
        <w:tc>
          <w:tcPr>
            <w:tcW w:w="5141" w:type="dxa"/>
            <w:shd w:val="clear" w:color="auto" w:fill="auto"/>
          </w:tcPr>
          <w:p w14:paraId="713F489F" w14:textId="548DC913"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rPr>
              <w:t>(</w:t>
            </w:r>
            <w:r w:rsidR="006869CD" w:rsidRPr="001413B1">
              <w:rPr>
                <w:rFonts w:ascii="Arial" w:eastAsia="Times New Roman" w:hAnsi="Arial" w:cs="Arial"/>
                <w:i/>
                <w:color w:val="000000" w:themeColor="text1"/>
              </w:rPr>
              <w:t>Include</w:t>
            </w:r>
            <w:r w:rsidRPr="001413B1">
              <w:rPr>
                <w:rFonts w:ascii="Arial" w:eastAsia="Times New Roman" w:hAnsi="Arial" w:cs="Arial"/>
                <w:i/>
                <w:color w:val="000000" w:themeColor="text1"/>
              </w:rPr>
              <w:t xml:space="preserve"> any caps in place)</w:t>
            </w:r>
          </w:p>
          <w:p w14:paraId="23D20196" w14:textId="77777777" w:rsidR="001413B1" w:rsidRPr="001413B1" w:rsidRDefault="001413B1" w:rsidP="001413B1">
            <w:pPr>
              <w:spacing w:after="0" w:line="240" w:lineRule="auto"/>
              <w:ind w:right="-24"/>
              <w:rPr>
                <w:rFonts w:ascii="Arial" w:eastAsia="Times New Roman" w:hAnsi="Arial" w:cs="Arial"/>
                <w:i/>
                <w:color w:val="000000" w:themeColor="text1"/>
              </w:rPr>
            </w:pPr>
          </w:p>
          <w:p w14:paraId="4A939ADA" w14:textId="77777777" w:rsidR="001413B1" w:rsidRPr="001413B1" w:rsidRDefault="001413B1" w:rsidP="001413B1">
            <w:pPr>
              <w:spacing w:after="0" w:line="240" w:lineRule="auto"/>
              <w:ind w:right="-24"/>
              <w:rPr>
                <w:rFonts w:ascii="Arial" w:eastAsia="Times New Roman" w:hAnsi="Arial" w:cs="Arial"/>
                <w:i/>
                <w:color w:val="000000" w:themeColor="text1"/>
              </w:rPr>
            </w:pPr>
          </w:p>
        </w:tc>
      </w:tr>
      <w:tr w:rsidR="00F45E82" w:rsidRPr="001413B1" w14:paraId="152F1B28" w14:textId="77777777" w:rsidTr="001553DD">
        <w:tc>
          <w:tcPr>
            <w:tcW w:w="0" w:type="auto"/>
            <w:shd w:val="clear" w:color="auto" w:fill="auto"/>
          </w:tcPr>
          <w:p w14:paraId="2A9D726A"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International site (if applicable)</w:t>
            </w:r>
          </w:p>
        </w:tc>
        <w:tc>
          <w:tcPr>
            <w:tcW w:w="5141" w:type="dxa"/>
            <w:shd w:val="clear" w:color="auto" w:fill="auto"/>
          </w:tcPr>
          <w:p w14:paraId="753B1D6D" w14:textId="77777777" w:rsidR="001413B1" w:rsidRPr="001413B1" w:rsidRDefault="001413B1" w:rsidP="001413B1">
            <w:pPr>
              <w:spacing w:after="0" w:line="240" w:lineRule="auto"/>
              <w:ind w:right="-24"/>
              <w:rPr>
                <w:rFonts w:ascii="Arial" w:eastAsia="Times New Roman" w:hAnsi="Arial" w:cs="Arial"/>
                <w:color w:val="000000" w:themeColor="text1"/>
              </w:rPr>
            </w:pPr>
          </w:p>
          <w:p w14:paraId="77E4E564" w14:textId="77777777" w:rsidR="001413B1" w:rsidRPr="001413B1" w:rsidRDefault="001413B1" w:rsidP="001413B1">
            <w:pPr>
              <w:spacing w:after="0" w:line="240" w:lineRule="auto"/>
              <w:ind w:right="-24"/>
              <w:rPr>
                <w:rFonts w:ascii="Arial" w:eastAsia="Times New Roman" w:hAnsi="Arial" w:cs="Arial"/>
                <w:color w:val="000000" w:themeColor="text1"/>
              </w:rPr>
            </w:pPr>
          </w:p>
          <w:p w14:paraId="234124D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10DD8223" w14:textId="77777777" w:rsidTr="001553DD">
        <w:tc>
          <w:tcPr>
            <w:tcW w:w="0" w:type="auto"/>
            <w:shd w:val="clear" w:color="auto" w:fill="auto"/>
          </w:tcPr>
          <w:p w14:paraId="4B31993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Total No. of Sites</w:t>
            </w:r>
          </w:p>
        </w:tc>
        <w:tc>
          <w:tcPr>
            <w:tcW w:w="5141" w:type="dxa"/>
            <w:shd w:val="clear" w:color="auto" w:fill="auto"/>
          </w:tcPr>
          <w:p w14:paraId="48CF71A0" w14:textId="77777777" w:rsidR="001413B1" w:rsidRPr="001413B1" w:rsidRDefault="001413B1" w:rsidP="001413B1">
            <w:pPr>
              <w:spacing w:after="0" w:line="240" w:lineRule="auto"/>
              <w:ind w:right="-24"/>
              <w:rPr>
                <w:rFonts w:ascii="Arial" w:eastAsia="Times New Roman" w:hAnsi="Arial" w:cs="Arial"/>
                <w:color w:val="000000" w:themeColor="text1"/>
              </w:rPr>
            </w:pPr>
          </w:p>
          <w:p w14:paraId="5946EC21"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53968EBB" w14:textId="77777777" w:rsidTr="001553DD">
        <w:tc>
          <w:tcPr>
            <w:tcW w:w="0" w:type="auto"/>
            <w:shd w:val="clear" w:color="auto" w:fill="auto"/>
          </w:tcPr>
          <w:p w14:paraId="1CD62B8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Number of Patients to  be recruited</w:t>
            </w:r>
          </w:p>
        </w:tc>
        <w:tc>
          <w:tcPr>
            <w:tcW w:w="5141" w:type="dxa"/>
            <w:shd w:val="clear" w:color="auto" w:fill="auto"/>
          </w:tcPr>
          <w:p w14:paraId="5F5046A3" w14:textId="77777777" w:rsidR="001413B1" w:rsidRPr="001413B1" w:rsidRDefault="001413B1" w:rsidP="001413B1">
            <w:pPr>
              <w:spacing w:after="0" w:line="240" w:lineRule="auto"/>
              <w:ind w:right="-24"/>
              <w:rPr>
                <w:rFonts w:ascii="Arial" w:eastAsia="Times New Roman" w:hAnsi="Arial" w:cs="Arial"/>
                <w:color w:val="000000" w:themeColor="text1"/>
              </w:rPr>
            </w:pPr>
          </w:p>
          <w:p w14:paraId="25B2B355"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1D17D81F" w14:textId="77777777" w:rsidTr="001553DD">
        <w:tc>
          <w:tcPr>
            <w:tcW w:w="0" w:type="auto"/>
            <w:shd w:val="clear" w:color="auto" w:fill="auto"/>
          </w:tcPr>
          <w:p w14:paraId="51EE876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Approx. start date</w:t>
            </w:r>
          </w:p>
        </w:tc>
        <w:tc>
          <w:tcPr>
            <w:tcW w:w="5141" w:type="dxa"/>
            <w:shd w:val="clear" w:color="auto" w:fill="auto"/>
          </w:tcPr>
          <w:p w14:paraId="46CC8036" w14:textId="77777777" w:rsidR="001413B1" w:rsidRPr="001413B1" w:rsidRDefault="001413B1" w:rsidP="001413B1">
            <w:pPr>
              <w:spacing w:after="0" w:line="240" w:lineRule="auto"/>
              <w:ind w:right="-24"/>
              <w:rPr>
                <w:rFonts w:ascii="Arial" w:eastAsia="Times New Roman" w:hAnsi="Arial" w:cs="Arial"/>
                <w:color w:val="000000" w:themeColor="text1"/>
              </w:rPr>
            </w:pPr>
          </w:p>
          <w:p w14:paraId="2E5F67A4"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717ED86F" w14:textId="77777777" w:rsidTr="001553DD">
        <w:tc>
          <w:tcPr>
            <w:tcW w:w="0" w:type="auto"/>
            <w:shd w:val="clear" w:color="auto" w:fill="auto"/>
          </w:tcPr>
          <w:p w14:paraId="36CAD310"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Planned Recruitment Period</w:t>
            </w:r>
          </w:p>
        </w:tc>
        <w:tc>
          <w:tcPr>
            <w:tcW w:w="5141" w:type="dxa"/>
            <w:shd w:val="clear" w:color="auto" w:fill="auto"/>
          </w:tcPr>
          <w:p w14:paraId="1E0FD053" w14:textId="77777777" w:rsidR="001413B1" w:rsidRPr="001413B1" w:rsidRDefault="001413B1" w:rsidP="001413B1">
            <w:pPr>
              <w:spacing w:after="0" w:line="240" w:lineRule="auto"/>
              <w:ind w:right="-24"/>
              <w:rPr>
                <w:rFonts w:ascii="Arial" w:eastAsia="Times New Roman" w:hAnsi="Arial" w:cs="Arial"/>
                <w:color w:val="000000" w:themeColor="text1"/>
              </w:rPr>
            </w:pPr>
          </w:p>
          <w:p w14:paraId="5FB7CCE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93BAD94"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59F2C0E9" w14:textId="77777777" w:rsidTr="001553DD">
        <w:tc>
          <w:tcPr>
            <w:tcW w:w="0" w:type="auto"/>
            <w:shd w:val="clear" w:color="auto" w:fill="auto"/>
          </w:tcPr>
          <w:p w14:paraId="2A421A14"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Length of Treatment Period</w:t>
            </w:r>
          </w:p>
        </w:tc>
        <w:tc>
          <w:tcPr>
            <w:tcW w:w="5141" w:type="dxa"/>
            <w:shd w:val="clear" w:color="auto" w:fill="auto"/>
          </w:tcPr>
          <w:p w14:paraId="44EF3F9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9667066"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43E21169" w14:textId="77777777" w:rsidTr="001553DD">
        <w:tc>
          <w:tcPr>
            <w:tcW w:w="0" w:type="auto"/>
            <w:shd w:val="clear" w:color="auto" w:fill="auto"/>
          </w:tcPr>
          <w:p w14:paraId="50DF8BE7"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Length of Follow-up Period</w:t>
            </w:r>
          </w:p>
        </w:tc>
        <w:tc>
          <w:tcPr>
            <w:tcW w:w="5141" w:type="dxa"/>
            <w:shd w:val="clear" w:color="auto" w:fill="auto"/>
          </w:tcPr>
          <w:p w14:paraId="2B06EDEB"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69688B89" w14:textId="77777777" w:rsidTr="001553DD">
        <w:trPr>
          <w:trHeight w:val="329"/>
        </w:trPr>
        <w:tc>
          <w:tcPr>
            <w:tcW w:w="0" w:type="auto"/>
            <w:shd w:val="clear" w:color="auto" w:fill="auto"/>
          </w:tcPr>
          <w:p w14:paraId="52C2B618"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Study Database to </w:t>
            </w:r>
            <w:proofErr w:type="gramStart"/>
            <w:r w:rsidRPr="001413B1">
              <w:rPr>
                <w:rFonts w:ascii="Arial" w:eastAsia="Times New Roman" w:hAnsi="Arial" w:cs="Arial"/>
                <w:b/>
                <w:color w:val="000000" w:themeColor="text1"/>
              </w:rPr>
              <w:t>be used</w:t>
            </w:r>
            <w:proofErr w:type="gramEnd"/>
            <w:r w:rsidRPr="001413B1">
              <w:rPr>
                <w:rFonts w:ascii="Arial" w:eastAsia="Times New Roman" w:hAnsi="Arial" w:cs="Arial"/>
                <w:b/>
                <w:color w:val="000000" w:themeColor="text1"/>
              </w:rPr>
              <w:t xml:space="preserve"> </w:t>
            </w:r>
          </w:p>
        </w:tc>
        <w:tc>
          <w:tcPr>
            <w:tcW w:w="5141" w:type="dxa"/>
            <w:shd w:val="clear" w:color="auto" w:fill="auto"/>
          </w:tcPr>
          <w:p w14:paraId="12D0A577"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3E3D9FAF" w14:textId="77777777" w:rsidTr="001553DD">
        <w:tc>
          <w:tcPr>
            <w:tcW w:w="0" w:type="auto"/>
            <w:shd w:val="clear" w:color="auto" w:fill="auto"/>
          </w:tcPr>
          <w:p w14:paraId="6ABE07A5"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IMP Storage</w:t>
            </w:r>
          </w:p>
        </w:tc>
        <w:tc>
          <w:tcPr>
            <w:tcW w:w="5141" w:type="dxa"/>
            <w:shd w:val="clear" w:color="auto" w:fill="auto"/>
          </w:tcPr>
          <w:p w14:paraId="17382EF8" w14:textId="77777777" w:rsidR="001413B1" w:rsidRPr="001413B1" w:rsidRDefault="001413B1" w:rsidP="001413B1">
            <w:pPr>
              <w:spacing w:after="0" w:line="240" w:lineRule="auto"/>
              <w:ind w:right="-24"/>
              <w:rPr>
                <w:rFonts w:ascii="Arial" w:eastAsia="Times New Roman" w:hAnsi="Arial" w:cs="Arial"/>
                <w:i/>
                <w:color w:val="000000" w:themeColor="text1"/>
                <w:highlight w:val="yellow"/>
              </w:rPr>
            </w:pPr>
            <w:r w:rsidRPr="001413B1">
              <w:rPr>
                <w:rFonts w:ascii="Arial" w:eastAsia="Times New Roman" w:hAnsi="Arial" w:cs="Arial"/>
                <w:i/>
                <w:color w:val="000000" w:themeColor="text1"/>
                <w:highlight w:val="yellow"/>
              </w:rPr>
              <w:t xml:space="preserve">In-pharmacy/out-of-pharmacy storage </w:t>
            </w:r>
          </w:p>
          <w:p w14:paraId="616E9464" w14:textId="5E67BD5C"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i/>
                <w:color w:val="000000" w:themeColor="text1"/>
                <w:highlight w:val="yellow"/>
              </w:rPr>
              <w:t>(</w:t>
            </w:r>
            <w:r w:rsidR="006869CD" w:rsidRPr="001413B1">
              <w:rPr>
                <w:rFonts w:ascii="Arial" w:eastAsia="Times New Roman" w:hAnsi="Arial" w:cs="Arial"/>
                <w:i/>
                <w:color w:val="000000" w:themeColor="text1"/>
                <w:highlight w:val="yellow"/>
              </w:rPr>
              <w:t>Delete</w:t>
            </w:r>
            <w:r w:rsidRPr="001413B1">
              <w:rPr>
                <w:rFonts w:ascii="Arial" w:eastAsia="Times New Roman" w:hAnsi="Arial" w:cs="Arial"/>
                <w:i/>
                <w:color w:val="000000" w:themeColor="text1"/>
                <w:highlight w:val="yellow"/>
              </w:rPr>
              <w:t xml:space="preserve"> as appropriate</w:t>
            </w:r>
            <w:r w:rsidRPr="001413B1">
              <w:rPr>
                <w:rFonts w:ascii="Arial" w:eastAsia="Times New Roman" w:hAnsi="Arial" w:cs="Arial"/>
                <w:color w:val="000000" w:themeColor="text1"/>
                <w:highlight w:val="yellow"/>
              </w:rPr>
              <w:t>)</w:t>
            </w:r>
          </w:p>
          <w:p w14:paraId="6A3FB84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p w14:paraId="298DC14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08D8A306" w14:textId="77777777" w:rsidTr="001553DD">
        <w:tc>
          <w:tcPr>
            <w:tcW w:w="0" w:type="auto"/>
            <w:shd w:val="clear" w:color="auto" w:fill="auto"/>
          </w:tcPr>
          <w:p w14:paraId="5D23C7F3"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rPr>
            </w:pPr>
            <w:r w:rsidRPr="001413B1">
              <w:rPr>
                <w:rFonts w:ascii="Arial" w:eastAsia="Times New Roman" w:hAnsi="Arial" w:cs="Arial"/>
                <w:b/>
                <w:color w:val="000000" w:themeColor="text1"/>
                <w:lang w:eastAsia="en-GB"/>
              </w:rPr>
              <w:t>Randomisation process</w:t>
            </w:r>
          </w:p>
        </w:tc>
        <w:tc>
          <w:tcPr>
            <w:tcW w:w="5141" w:type="dxa"/>
            <w:shd w:val="clear" w:color="auto" w:fill="auto"/>
          </w:tcPr>
          <w:p w14:paraId="40BAAB24" w14:textId="77777777" w:rsidR="001413B1" w:rsidRPr="001413B1" w:rsidRDefault="001413B1" w:rsidP="001413B1">
            <w:pPr>
              <w:spacing w:after="0" w:line="240" w:lineRule="auto"/>
              <w:ind w:right="-24"/>
              <w:rPr>
                <w:rFonts w:ascii="Arial" w:eastAsia="Times New Roman" w:hAnsi="Arial" w:cs="Arial"/>
                <w:color w:val="000000" w:themeColor="text1"/>
              </w:rPr>
            </w:pPr>
          </w:p>
          <w:p w14:paraId="54445334" w14:textId="77777777" w:rsidR="001413B1" w:rsidRPr="001413B1" w:rsidRDefault="001413B1" w:rsidP="001413B1">
            <w:pPr>
              <w:spacing w:after="0" w:line="240" w:lineRule="auto"/>
              <w:ind w:right="-24"/>
              <w:rPr>
                <w:rFonts w:ascii="Arial" w:eastAsia="Times New Roman" w:hAnsi="Arial" w:cs="Arial"/>
                <w:color w:val="000000" w:themeColor="text1"/>
              </w:rPr>
            </w:pPr>
          </w:p>
          <w:p w14:paraId="5C38C489" w14:textId="77777777" w:rsidR="001413B1" w:rsidRPr="001413B1" w:rsidRDefault="001413B1" w:rsidP="001413B1">
            <w:pPr>
              <w:spacing w:after="0" w:line="240" w:lineRule="auto"/>
              <w:ind w:right="-24"/>
              <w:rPr>
                <w:rFonts w:ascii="Arial" w:eastAsia="Times New Roman" w:hAnsi="Arial" w:cs="Arial"/>
                <w:color w:val="000000" w:themeColor="text1"/>
              </w:rPr>
            </w:pPr>
          </w:p>
        </w:tc>
      </w:tr>
      <w:tr w:rsidR="00F45E82" w:rsidRPr="001413B1" w14:paraId="3321D0A4" w14:textId="77777777" w:rsidTr="001553DD">
        <w:tc>
          <w:tcPr>
            <w:tcW w:w="0" w:type="auto"/>
            <w:shd w:val="clear" w:color="auto" w:fill="auto"/>
          </w:tcPr>
          <w:p w14:paraId="79F2DC31" w14:textId="77777777" w:rsidR="001413B1" w:rsidRPr="001413B1" w:rsidRDefault="001413B1" w:rsidP="001413B1">
            <w:pPr>
              <w:tabs>
                <w:tab w:val="left" w:pos="3686"/>
              </w:tabs>
              <w:spacing w:after="0" w:line="480" w:lineRule="auto"/>
              <w:ind w:right="-24"/>
              <w:rPr>
                <w:rFonts w:ascii="Arial" w:eastAsia="Times New Roman" w:hAnsi="Arial" w:cs="Arial"/>
                <w:b/>
                <w:color w:val="000000" w:themeColor="text1"/>
                <w:lang w:eastAsia="en-GB"/>
              </w:rPr>
            </w:pPr>
            <w:r w:rsidRPr="001413B1">
              <w:rPr>
                <w:rFonts w:ascii="Arial" w:eastAsia="Times New Roman" w:hAnsi="Arial" w:cs="Arial"/>
                <w:b/>
                <w:color w:val="000000" w:themeColor="text1"/>
                <w:lang w:eastAsia="en-GB"/>
              </w:rPr>
              <w:t>Central Lab location (if applicable)</w:t>
            </w:r>
          </w:p>
        </w:tc>
        <w:tc>
          <w:tcPr>
            <w:tcW w:w="5141" w:type="dxa"/>
            <w:shd w:val="clear" w:color="auto" w:fill="auto"/>
          </w:tcPr>
          <w:p w14:paraId="74F63AC9" w14:textId="77777777" w:rsidR="001413B1" w:rsidRPr="001413B1" w:rsidRDefault="001413B1" w:rsidP="001413B1">
            <w:pPr>
              <w:spacing w:after="0" w:line="240" w:lineRule="auto"/>
              <w:ind w:right="-24"/>
              <w:rPr>
                <w:rFonts w:ascii="Arial" w:eastAsia="Times New Roman" w:hAnsi="Arial" w:cs="Arial"/>
                <w:color w:val="000000" w:themeColor="text1"/>
              </w:rPr>
            </w:pPr>
          </w:p>
          <w:p w14:paraId="253A1BF2" w14:textId="77777777" w:rsidR="001413B1" w:rsidRPr="001413B1" w:rsidRDefault="001413B1" w:rsidP="001413B1">
            <w:pPr>
              <w:spacing w:after="0" w:line="240" w:lineRule="auto"/>
              <w:ind w:right="-24"/>
              <w:rPr>
                <w:rFonts w:ascii="Arial" w:eastAsia="Times New Roman" w:hAnsi="Arial" w:cs="Arial"/>
                <w:color w:val="000000" w:themeColor="text1"/>
              </w:rPr>
            </w:pPr>
          </w:p>
          <w:p w14:paraId="414ECE2F" w14:textId="77777777" w:rsidR="001413B1" w:rsidRPr="001413B1" w:rsidRDefault="001413B1" w:rsidP="001413B1">
            <w:pPr>
              <w:spacing w:after="0" w:line="240" w:lineRule="auto"/>
              <w:ind w:right="-24"/>
              <w:rPr>
                <w:rFonts w:ascii="Arial" w:eastAsia="Times New Roman" w:hAnsi="Arial" w:cs="Arial"/>
                <w:color w:val="000000" w:themeColor="text1"/>
              </w:rPr>
            </w:pPr>
          </w:p>
          <w:p w14:paraId="0748AE8E" w14:textId="77777777" w:rsidR="001413B1" w:rsidRPr="001413B1" w:rsidRDefault="001413B1" w:rsidP="001413B1">
            <w:pPr>
              <w:spacing w:after="0" w:line="240" w:lineRule="auto"/>
              <w:ind w:right="-24"/>
              <w:rPr>
                <w:rFonts w:ascii="Arial" w:eastAsia="Times New Roman" w:hAnsi="Arial" w:cs="Arial"/>
                <w:color w:val="000000" w:themeColor="text1"/>
              </w:rPr>
            </w:pPr>
          </w:p>
          <w:p w14:paraId="0A5D2A06"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334E00B7"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br w:type="page"/>
      </w:r>
    </w:p>
    <w:p w14:paraId="527E3DDA" w14:textId="4DC025F4" w:rsidR="001413B1" w:rsidRPr="00B02171" w:rsidRDefault="002E5FD8" w:rsidP="002E5FD8">
      <w:pPr>
        <w:pStyle w:val="Heading1"/>
        <w:rPr>
          <w:rFonts w:ascii="Arial" w:eastAsia="Times New Roman" w:hAnsi="Arial" w:cs="Arial"/>
          <w:color w:val="000000" w:themeColor="text1"/>
          <w:sz w:val="24"/>
          <w:szCs w:val="24"/>
        </w:rPr>
      </w:pPr>
      <w:bookmarkStart w:id="1" w:name="_Toc129072595"/>
      <w:r w:rsidRPr="00B02171">
        <w:rPr>
          <w:rFonts w:ascii="Arial" w:eastAsia="Times New Roman" w:hAnsi="Arial" w:cs="Arial"/>
          <w:color w:val="000000" w:themeColor="text1"/>
          <w:sz w:val="24"/>
          <w:szCs w:val="24"/>
        </w:rPr>
        <w:lastRenderedPageBreak/>
        <w:t xml:space="preserve">2. </w:t>
      </w:r>
      <w:r w:rsidR="001413B1" w:rsidRPr="00B02171">
        <w:rPr>
          <w:rFonts w:ascii="Arial" w:eastAsia="Times New Roman" w:hAnsi="Arial" w:cs="Arial"/>
          <w:color w:val="000000" w:themeColor="text1"/>
          <w:sz w:val="24"/>
          <w:szCs w:val="24"/>
        </w:rPr>
        <w:t>Risk adapted monitoring strategies:</w:t>
      </w:r>
      <w:bookmarkEnd w:id="1"/>
    </w:p>
    <w:p w14:paraId="5017B813"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 xml:space="preserve">These may be based upon IMP risk categorisation (Type A, B and C) or the risks associated with study conduct by examining the study design, Chief Investigator (CI) and coordinating team, </w:t>
      </w:r>
      <w:proofErr w:type="gramStart"/>
      <w:r w:rsidRPr="001413B1">
        <w:rPr>
          <w:rFonts w:ascii="Arial" w:eastAsia="Times New Roman" w:hAnsi="Arial" w:cs="Arial"/>
          <w:color w:val="000000" w:themeColor="text1"/>
        </w:rPr>
        <w:t>population</w:t>
      </w:r>
      <w:proofErr w:type="gramEnd"/>
      <w:r w:rsidRPr="001413B1">
        <w:rPr>
          <w:rFonts w:ascii="Arial" w:eastAsia="Times New Roman" w:hAnsi="Arial" w:cs="Arial"/>
          <w:color w:val="000000" w:themeColor="text1"/>
        </w:rPr>
        <w:t xml:space="preserve"> and procedures to identify specific areas of vulnerability and to determine how any risks can be mitigated.</w:t>
      </w:r>
    </w:p>
    <w:p w14:paraId="38FD8F9D"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727B4449" w14:textId="456A31E3" w:rsidR="001413B1" w:rsidRPr="001413B1" w:rsidRDefault="001413B1" w:rsidP="001413B1">
      <w:pPr>
        <w:spacing w:after="0" w:line="240" w:lineRule="auto"/>
        <w:ind w:right="-24"/>
        <w:rPr>
          <w:rFonts w:ascii="Arial" w:eastAsia="Times New Roman" w:hAnsi="Arial" w:cs="Arial"/>
          <w:i/>
          <w:color w:val="000000" w:themeColor="text1"/>
        </w:rPr>
      </w:pPr>
      <w:r w:rsidRPr="001413B1">
        <w:rPr>
          <w:rFonts w:ascii="Arial" w:eastAsia="Times New Roman" w:hAnsi="Arial" w:cs="Arial"/>
          <w:i/>
          <w:color w:val="000000" w:themeColor="text1"/>
          <w:highlight w:val="yellow"/>
        </w:rPr>
        <w:t xml:space="preserve">Please insert any risk adapted strategies and mitigations that are in place or will be </w:t>
      </w:r>
      <w:proofErr w:type="gramStart"/>
      <w:r w:rsidRPr="001413B1">
        <w:rPr>
          <w:rFonts w:ascii="Arial" w:eastAsia="Times New Roman" w:hAnsi="Arial" w:cs="Arial"/>
          <w:i/>
          <w:color w:val="000000" w:themeColor="text1"/>
          <w:highlight w:val="yellow"/>
        </w:rPr>
        <w:t>utilised</w:t>
      </w:r>
      <w:proofErr w:type="gramEnd"/>
      <w:r w:rsidRPr="001413B1">
        <w:rPr>
          <w:rFonts w:ascii="Arial" w:eastAsia="Times New Roman" w:hAnsi="Arial" w:cs="Arial"/>
          <w:i/>
          <w:color w:val="000000" w:themeColor="text1"/>
          <w:highlight w:val="yellow"/>
        </w:rPr>
        <w:t xml:space="preserve"> for this study; these are listed as part of the</w:t>
      </w:r>
      <w:r w:rsidR="00056849">
        <w:rPr>
          <w:rFonts w:ascii="Arial" w:eastAsia="Times New Roman" w:hAnsi="Arial" w:cs="Arial"/>
          <w:i/>
          <w:color w:val="000000" w:themeColor="text1"/>
          <w:highlight w:val="yellow"/>
        </w:rPr>
        <w:t xml:space="preserve"> </w:t>
      </w:r>
      <w:r w:rsidR="008371F5">
        <w:rPr>
          <w:rFonts w:ascii="Arial" w:eastAsia="Times New Roman" w:hAnsi="Arial" w:cs="Arial"/>
          <w:i/>
          <w:color w:val="000000" w:themeColor="text1"/>
          <w:highlight w:val="yellow"/>
        </w:rPr>
        <w:t>RA</w:t>
      </w:r>
      <w:r w:rsidRPr="001413B1">
        <w:rPr>
          <w:rFonts w:ascii="Arial" w:eastAsia="Times New Roman" w:hAnsi="Arial" w:cs="Arial"/>
          <w:i/>
          <w:color w:val="000000" w:themeColor="text1"/>
        </w:rPr>
        <w:t xml:space="preserve">. </w:t>
      </w:r>
    </w:p>
    <w:p w14:paraId="7DF7A4F1" w14:textId="77777777" w:rsidR="001413B1" w:rsidRPr="001413B1" w:rsidRDefault="001413B1" w:rsidP="001413B1">
      <w:pPr>
        <w:spacing w:after="0" w:line="240" w:lineRule="auto"/>
        <w:ind w:right="-24"/>
        <w:rPr>
          <w:rFonts w:ascii="Arial" w:eastAsia="Times New Roman" w:hAnsi="Arial" w:cs="Arial"/>
          <w:color w:val="000000" w:themeColor="text1"/>
        </w:rPr>
      </w:pPr>
    </w:p>
    <w:p w14:paraId="207FBEA5" w14:textId="463B8F7C" w:rsidR="001413B1" w:rsidRPr="00B02171" w:rsidRDefault="002E5FD8" w:rsidP="002E5FD8">
      <w:pPr>
        <w:pStyle w:val="Heading1"/>
        <w:rPr>
          <w:rFonts w:ascii="Arial" w:eastAsia="Times New Roman" w:hAnsi="Arial" w:cs="Arial"/>
          <w:color w:val="000000" w:themeColor="text1"/>
          <w:sz w:val="24"/>
          <w:szCs w:val="24"/>
        </w:rPr>
      </w:pPr>
      <w:bookmarkStart w:id="2" w:name="_Toc129072596"/>
      <w:r w:rsidRPr="00B02171">
        <w:rPr>
          <w:rFonts w:ascii="Arial" w:eastAsia="Times New Roman" w:hAnsi="Arial" w:cs="Arial"/>
          <w:color w:val="000000" w:themeColor="text1"/>
          <w:sz w:val="24"/>
          <w:szCs w:val="24"/>
        </w:rPr>
        <w:t xml:space="preserve">3. </w:t>
      </w:r>
      <w:r w:rsidR="001413B1" w:rsidRPr="00B02171">
        <w:rPr>
          <w:rFonts w:ascii="Arial" w:eastAsia="Times New Roman" w:hAnsi="Arial" w:cs="Arial"/>
          <w:color w:val="000000" w:themeColor="text1"/>
          <w:sz w:val="24"/>
          <w:szCs w:val="24"/>
        </w:rPr>
        <w:t>Monitoring type:</w:t>
      </w:r>
      <w:bookmarkEnd w:id="2"/>
    </w:p>
    <w:p w14:paraId="5FC1749D"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Studies monitored directly by the JRMO will consist of on-site visits. Studies monitored by other research groups</w:t>
      </w:r>
      <w:r w:rsidRPr="001413B1">
        <w:rPr>
          <w:rFonts w:ascii="Arial" w:eastAsia="Times New Roman" w:hAnsi="Arial" w:cs="Arial"/>
          <w:color w:val="000000" w:themeColor="text1"/>
        </w:rPr>
        <w:t xml:space="preserve"> will consist of on-site monitoring but may </w:t>
      </w:r>
      <w:proofErr w:type="gramStart"/>
      <w:r w:rsidRPr="001413B1">
        <w:rPr>
          <w:rFonts w:ascii="Arial" w:eastAsia="Times New Roman" w:hAnsi="Arial" w:cs="Arial"/>
          <w:color w:val="000000" w:themeColor="text1"/>
        </w:rPr>
        <w:t>utilise</w:t>
      </w:r>
      <w:proofErr w:type="gramEnd"/>
      <w:r w:rsidRPr="001413B1">
        <w:rPr>
          <w:rFonts w:ascii="Arial" w:eastAsia="Times New Roman" w:hAnsi="Arial" w:cs="Arial"/>
          <w:color w:val="000000" w:themeColor="text1"/>
        </w:rPr>
        <w:t xml:space="preserve"> a mixture of on-site and central monitoring. </w:t>
      </w:r>
    </w:p>
    <w:p w14:paraId="1BA39F7A" w14:textId="77777777" w:rsidR="001413B1" w:rsidRPr="001413B1" w:rsidRDefault="001413B1" w:rsidP="001413B1">
      <w:pPr>
        <w:spacing w:after="0" w:line="240" w:lineRule="auto"/>
        <w:ind w:right="-24"/>
        <w:rPr>
          <w:rFonts w:ascii="Arial" w:eastAsia="Times New Roman" w:hAnsi="Arial" w:cs="Arial"/>
          <w:color w:val="000000" w:themeColor="text1"/>
        </w:rPr>
      </w:pPr>
    </w:p>
    <w:p w14:paraId="6F29C922" w14:textId="77777777" w:rsidR="001413B1" w:rsidRPr="001413B1" w:rsidRDefault="001413B1" w:rsidP="001413B1">
      <w:pPr>
        <w:spacing w:after="0" w:line="240" w:lineRule="auto"/>
        <w:ind w:right="-24"/>
        <w:rPr>
          <w:rFonts w:ascii="Arial" w:eastAsia="Times New Roman" w:hAnsi="Arial" w:cs="Arial"/>
          <w:color w:val="000000" w:themeColor="text1"/>
        </w:rPr>
      </w:pPr>
    </w:p>
    <w:p w14:paraId="311617EF"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On-site visits will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by </w:t>
      </w:r>
      <w:r w:rsidRPr="001413B1">
        <w:rPr>
          <w:rFonts w:ascii="Arial" w:eastAsia="Times New Roman" w:hAnsi="Arial" w:cs="Arial"/>
          <w:color w:val="000000" w:themeColor="text1"/>
          <w:highlight w:val="yellow"/>
        </w:rPr>
        <w:t>&lt;Insert Delegates role &gt; and</w:t>
      </w:r>
      <w:r w:rsidRPr="001413B1">
        <w:rPr>
          <w:rFonts w:ascii="Arial" w:eastAsia="Times New Roman" w:hAnsi="Arial" w:cs="Arial"/>
          <w:color w:val="000000" w:themeColor="text1"/>
        </w:rPr>
        <w:t xml:space="preserve"> will allow for the data to be verified against source documents, ensure essential documents are present in the Investigator Site File (IS, that drug or product is delivered, stored, dispensed, and disposed of properly, and that equipment and resources are adequate and used correctly. </w:t>
      </w:r>
      <w:r w:rsidRPr="001413B1">
        <w:rPr>
          <w:rFonts w:ascii="Arial" w:eastAsia="Times New Roman" w:hAnsi="Arial" w:cs="Arial"/>
          <w:color w:val="000000" w:themeColor="text1"/>
          <w:highlight w:val="yellow"/>
        </w:rPr>
        <w:t xml:space="preserve">The onsite Monitoring tool is based on the current Sponsor Monitor tools and changes have </w:t>
      </w:r>
      <w:proofErr w:type="gramStart"/>
      <w:r w:rsidRPr="001413B1">
        <w:rPr>
          <w:rFonts w:ascii="Arial" w:eastAsia="Times New Roman" w:hAnsi="Arial" w:cs="Arial"/>
          <w:color w:val="000000" w:themeColor="text1"/>
          <w:highlight w:val="yellow"/>
        </w:rPr>
        <w:t>been agreed</w:t>
      </w:r>
      <w:proofErr w:type="gramEnd"/>
      <w:r w:rsidRPr="001413B1">
        <w:rPr>
          <w:rFonts w:ascii="Arial" w:eastAsia="Times New Roman" w:hAnsi="Arial" w:cs="Arial"/>
          <w:color w:val="000000" w:themeColor="text1"/>
          <w:highlight w:val="yellow"/>
        </w:rPr>
        <w:t xml:space="preserve"> by the relevant GCP manager (delete as needed).</w:t>
      </w:r>
    </w:p>
    <w:p w14:paraId="37A10BF5" w14:textId="77777777" w:rsidR="001413B1" w:rsidRPr="001413B1" w:rsidRDefault="001413B1" w:rsidP="001413B1">
      <w:pPr>
        <w:spacing w:after="0" w:line="240" w:lineRule="auto"/>
        <w:ind w:right="-24"/>
        <w:rPr>
          <w:rFonts w:ascii="Arial" w:eastAsia="Times New Roman" w:hAnsi="Arial" w:cs="Arial"/>
          <w:color w:val="000000" w:themeColor="text1"/>
        </w:rPr>
      </w:pPr>
    </w:p>
    <w:p w14:paraId="38549191" w14:textId="1608A563"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Centralised (remote) Monitoring will </w:t>
      </w:r>
      <w:proofErr w:type="gramStart"/>
      <w:r w:rsidRPr="001413B1">
        <w:rPr>
          <w:rFonts w:ascii="Arial" w:eastAsia="Times New Roman" w:hAnsi="Arial" w:cs="Arial"/>
          <w:color w:val="000000" w:themeColor="text1"/>
          <w:highlight w:val="yellow"/>
        </w:rPr>
        <w:t>be conducted</w:t>
      </w:r>
      <w:proofErr w:type="gramEnd"/>
      <w:r w:rsidRPr="001413B1">
        <w:rPr>
          <w:rFonts w:ascii="Arial" w:eastAsia="Times New Roman" w:hAnsi="Arial" w:cs="Arial"/>
          <w:color w:val="000000" w:themeColor="text1"/>
          <w:highlight w:val="yellow"/>
        </w:rPr>
        <w:t xml:space="preserve"> as per this plan by a named delegate of the CI’s </w:t>
      </w:r>
      <w:r w:rsidR="006869CD" w:rsidRPr="001413B1">
        <w:rPr>
          <w:rFonts w:ascii="Arial" w:eastAsia="Times New Roman" w:hAnsi="Arial" w:cs="Arial"/>
          <w:color w:val="000000" w:themeColor="text1"/>
          <w:highlight w:val="yellow"/>
        </w:rPr>
        <w:t>team and</w:t>
      </w:r>
      <w:r w:rsidRPr="001413B1">
        <w:rPr>
          <w:rFonts w:ascii="Arial" w:eastAsia="Times New Roman" w:hAnsi="Arial" w:cs="Arial"/>
          <w:color w:val="000000" w:themeColor="text1"/>
          <w:highlight w:val="yellow"/>
        </w:rPr>
        <w:t xml:space="preserve"> will allow the CI and Sponsor to maintain oversight of the studies. The central Monitoring delegate will </w:t>
      </w:r>
      <w:proofErr w:type="gramStart"/>
      <w:r w:rsidRPr="001413B1">
        <w:rPr>
          <w:rFonts w:ascii="Arial" w:eastAsia="Times New Roman" w:hAnsi="Arial" w:cs="Arial"/>
          <w:color w:val="000000" w:themeColor="text1"/>
          <w:highlight w:val="yellow"/>
        </w:rPr>
        <w:t>be listed</w:t>
      </w:r>
      <w:proofErr w:type="gramEnd"/>
      <w:r w:rsidRPr="001413B1">
        <w:rPr>
          <w:rFonts w:ascii="Arial" w:eastAsia="Times New Roman" w:hAnsi="Arial" w:cs="Arial"/>
          <w:color w:val="000000" w:themeColor="text1"/>
          <w:highlight w:val="yellow"/>
        </w:rPr>
        <w:t xml:space="preserve"> on the study delegation log, GCP trained, and trained in the use of the central Monitoring tool. See appendix B for the centralised Monitoring details (Please insert here if central Monitoring is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or delete if appropriate).</w:t>
      </w:r>
      <w:r w:rsidRPr="001413B1">
        <w:rPr>
          <w:rFonts w:ascii="Arial" w:eastAsia="Times New Roman" w:hAnsi="Arial" w:cs="Arial"/>
          <w:color w:val="000000" w:themeColor="text1"/>
        </w:rPr>
        <w:t xml:space="preserve"> </w:t>
      </w:r>
    </w:p>
    <w:p w14:paraId="1F61402B" w14:textId="77777777" w:rsidR="001413B1" w:rsidRPr="001413B1" w:rsidRDefault="001413B1" w:rsidP="001413B1">
      <w:pPr>
        <w:spacing w:after="0" w:line="240" w:lineRule="auto"/>
        <w:rPr>
          <w:rFonts w:ascii="Arial" w:eastAsia="Calibri" w:hAnsi="Arial" w:cs="Arial"/>
          <w:color w:val="000000" w:themeColor="text1"/>
        </w:rPr>
      </w:pPr>
    </w:p>
    <w:p w14:paraId="70E778F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B17FF7B" w14:textId="64BD8B39"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study oversight committees will </w:t>
      </w:r>
      <w:proofErr w:type="gramStart"/>
      <w:r w:rsidRPr="001413B1">
        <w:rPr>
          <w:rFonts w:ascii="Arial" w:eastAsia="Times New Roman" w:hAnsi="Arial" w:cs="Arial"/>
          <w:color w:val="000000" w:themeColor="text1"/>
        </w:rPr>
        <w:t>be held</w:t>
      </w:r>
      <w:proofErr w:type="gramEnd"/>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 xml:space="preserve">&lt;Insert Committees – </w:t>
      </w:r>
      <w:r w:rsidR="006869CD"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T</w:t>
      </w:r>
      <w:r w:rsidR="005B1B28">
        <w:rPr>
          <w:rFonts w:ascii="Arial" w:eastAsia="Times New Roman" w:hAnsi="Arial" w:cs="Arial"/>
          <w:color w:val="000000" w:themeColor="text1"/>
          <w:highlight w:val="yellow"/>
        </w:rPr>
        <w:t xml:space="preserve">rial </w:t>
      </w:r>
      <w:r w:rsidRPr="001413B1">
        <w:rPr>
          <w:rFonts w:ascii="Arial" w:eastAsia="Times New Roman" w:hAnsi="Arial" w:cs="Arial"/>
          <w:color w:val="000000" w:themeColor="text1"/>
          <w:highlight w:val="yellow"/>
        </w:rPr>
        <w:t>M</w:t>
      </w:r>
      <w:r w:rsidR="005B1B28">
        <w:rPr>
          <w:rFonts w:ascii="Arial" w:eastAsia="Times New Roman" w:hAnsi="Arial" w:cs="Arial"/>
          <w:color w:val="000000" w:themeColor="text1"/>
          <w:highlight w:val="yellow"/>
        </w:rPr>
        <w:t xml:space="preserve">anagement </w:t>
      </w:r>
      <w:r w:rsidRPr="001413B1">
        <w:rPr>
          <w:rFonts w:ascii="Arial" w:eastAsia="Times New Roman" w:hAnsi="Arial" w:cs="Arial"/>
          <w:color w:val="000000" w:themeColor="text1"/>
          <w:highlight w:val="yellow"/>
        </w:rPr>
        <w:t>G</w:t>
      </w:r>
      <w:r w:rsidR="005B1B28">
        <w:rPr>
          <w:rFonts w:ascii="Arial" w:eastAsia="Times New Roman" w:hAnsi="Arial" w:cs="Arial"/>
          <w:color w:val="000000" w:themeColor="text1"/>
          <w:highlight w:val="yellow"/>
        </w:rPr>
        <w:t>roup</w:t>
      </w:r>
      <w:r w:rsidRPr="001413B1">
        <w:rPr>
          <w:rFonts w:ascii="Arial" w:eastAsia="Times New Roman" w:hAnsi="Arial" w:cs="Arial"/>
          <w:color w:val="000000" w:themeColor="text1"/>
          <w:highlight w:val="yellow"/>
        </w:rPr>
        <w:t>, Data Monitoring Committee</w:t>
      </w:r>
      <w:r w:rsidR="005B1B28">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highlight w:val="yellow"/>
        </w:rPr>
        <w:t>, and Trial Steering Committee</w:t>
      </w:r>
      <w:r w:rsidR="005B1B28">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highlight w:val="yellow"/>
        </w:rPr>
        <w:t>*&gt;</w:t>
      </w:r>
      <w:r w:rsidRPr="001413B1">
        <w:rPr>
          <w:rFonts w:ascii="Arial" w:eastAsia="Times New Roman" w:hAnsi="Arial" w:cs="Arial"/>
          <w:color w:val="000000" w:themeColor="text1"/>
        </w:rPr>
        <w:t xml:space="preserve"> See SOP 46 – Trial Committee for guidance and templates charters. Trial committees will meet in accordance with their charters.</w:t>
      </w:r>
    </w:p>
    <w:p w14:paraId="62B0FF9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3B4AA2C5" w14:textId="14115F59" w:rsidR="001413B1" w:rsidRPr="00B02171" w:rsidRDefault="002E5FD8" w:rsidP="002E5FD8">
      <w:pPr>
        <w:pStyle w:val="Heading1"/>
        <w:rPr>
          <w:rFonts w:ascii="Arial" w:eastAsia="Times New Roman" w:hAnsi="Arial" w:cs="Arial"/>
          <w:color w:val="000000" w:themeColor="text1"/>
          <w:sz w:val="24"/>
          <w:szCs w:val="24"/>
        </w:rPr>
      </w:pPr>
      <w:bookmarkStart w:id="3" w:name="_Toc129072597"/>
      <w:r w:rsidRPr="00B02171">
        <w:rPr>
          <w:rFonts w:ascii="Arial" w:eastAsia="Times New Roman" w:hAnsi="Arial" w:cs="Arial"/>
          <w:color w:val="000000" w:themeColor="text1"/>
          <w:sz w:val="24"/>
          <w:szCs w:val="24"/>
        </w:rPr>
        <w:t xml:space="preserve">4. </w:t>
      </w:r>
      <w:r w:rsidR="001413B1" w:rsidRPr="00B02171">
        <w:rPr>
          <w:rFonts w:ascii="Arial" w:eastAsia="Times New Roman" w:hAnsi="Arial" w:cs="Arial"/>
          <w:color w:val="000000" w:themeColor="text1"/>
          <w:sz w:val="24"/>
          <w:szCs w:val="24"/>
        </w:rPr>
        <w:t>Monitoring Scope and schedule:</w:t>
      </w:r>
      <w:bookmarkEnd w:id="3"/>
    </w:p>
    <w:p w14:paraId="395321A7" w14:textId="5692F5C1"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Based on the </w:t>
      </w:r>
      <w:r w:rsidR="008371F5">
        <w:rPr>
          <w:rFonts w:ascii="Arial" w:eastAsia="Times New Roman" w:hAnsi="Arial" w:cs="Arial"/>
          <w:color w:val="000000" w:themeColor="text1"/>
        </w:rPr>
        <w:t>RA</w:t>
      </w:r>
      <w:r w:rsidRPr="001413B1">
        <w:rPr>
          <w:rFonts w:ascii="Arial" w:eastAsia="Times New Roman" w:hAnsi="Arial" w:cs="Arial"/>
          <w:color w:val="000000" w:themeColor="text1"/>
        </w:rPr>
        <w:t xml:space="preserve"> the study will </w:t>
      </w:r>
      <w:proofErr w:type="gramStart"/>
      <w:r w:rsidRPr="001413B1">
        <w:rPr>
          <w:rFonts w:ascii="Arial" w:eastAsia="Times New Roman" w:hAnsi="Arial" w:cs="Arial"/>
          <w:color w:val="000000" w:themeColor="text1"/>
        </w:rPr>
        <w:t>be monitored</w:t>
      </w:r>
      <w:proofErr w:type="gramEnd"/>
      <w:r w:rsidRPr="001413B1">
        <w:rPr>
          <w:rFonts w:ascii="Arial" w:eastAsia="Times New Roman" w:hAnsi="Arial" w:cs="Arial"/>
          <w:color w:val="000000" w:themeColor="text1"/>
        </w:rPr>
        <w:t xml:space="preserve"> as follows </w:t>
      </w:r>
      <w:r w:rsidRPr="001413B1">
        <w:rPr>
          <w:rFonts w:ascii="Arial" w:eastAsia="Times New Roman" w:hAnsi="Arial" w:cs="Arial"/>
          <w:color w:val="000000" w:themeColor="text1"/>
          <w:highlight w:val="yellow"/>
        </w:rPr>
        <w:t>(edit as required the text below).</w:t>
      </w:r>
      <w:r w:rsidRPr="001413B1" w:rsidDel="0011492A">
        <w:rPr>
          <w:rFonts w:ascii="Arial" w:eastAsia="Times New Roman" w:hAnsi="Arial" w:cs="Arial"/>
          <w:color w:val="000000" w:themeColor="text1"/>
        </w:rPr>
        <w:t xml:space="preserve"> </w:t>
      </w:r>
      <w:r w:rsidRPr="001413B1">
        <w:rPr>
          <w:rFonts w:ascii="Arial" w:eastAsia="Times New Roman" w:hAnsi="Arial" w:cs="Arial"/>
          <w:color w:val="000000" w:themeColor="text1"/>
        </w:rPr>
        <w:t xml:space="preserve">The Sponsor (JRMO) reserves the right to request that additional or triggered Monitoring activity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during the duration of the study if required (Please see JRMO SOP 28 - Monitoring).</w:t>
      </w:r>
    </w:p>
    <w:p w14:paraId="453EE573" w14:textId="77777777" w:rsidR="001413B1" w:rsidRPr="001413B1" w:rsidRDefault="001413B1" w:rsidP="001413B1">
      <w:pPr>
        <w:spacing w:after="0" w:line="240" w:lineRule="auto"/>
        <w:ind w:right="-24"/>
        <w:rPr>
          <w:rFonts w:ascii="Arial" w:eastAsia="Times New Roman" w:hAnsi="Arial" w:cs="Arial"/>
          <w:color w:val="000000" w:themeColor="text1"/>
        </w:rPr>
      </w:pPr>
    </w:p>
    <w:p w14:paraId="18F5483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highlight w:val="yellow"/>
        </w:rPr>
      </w:pPr>
      <w:r w:rsidRPr="001413B1">
        <w:rPr>
          <w:rFonts w:ascii="Arial" w:eastAsia="Times New Roman" w:hAnsi="Arial" w:cs="Arial"/>
          <w:b/>
          <w:color w:val="000000" w:themeColor="text1"/>
          <w:highlight w:val="yellow"/>
        </w:rPr>
        <w:t>Timing and Frequency of Monitoring Visits</w:t>
      </w:r>
    </w:p>
    <w:p w14:paraId="14DF4A5B" w14:textId="5EEAC41A"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roofErr w:type="gramStart"/>
      <w:r w:rsidRPr="001413B1">
        <w:rPr>
          <w:rFonts w:ascii="Arial" w:eastAsia="Times New Roman" w:hAnsi="Arial" w:cs="Arial"/>
          <w:color w:val="000000" w:themeColor="text1"/>
          <w:highlight w:val="yellow"/>
        </w:rPr>
        <w:t xml:space="preserve">The frequency of monitoring visits is determined by a </w:t>
      </w:r>
      <w:r w:rsidR="0063014B">
        <w:rPr>
          <w:rFonts w:ascii="Arial" w:eastAsia="Times New Roman" w:hAnsi="Arial" w:cs="Arial"/>
          <w:color w:val="000000" w:themeColor="text1"/>
          <w:highlight w:val="yellow"/>
        </w:rPr>
        <w:t>RA</w:t>
      </w:r>
      <w:r w:rsidRPr="001413B1">
        <w:rPr>
          <w:rFonts w:ascii="Arial" w:eastAsia="Times New Roman" w:hAnsi="Arial" w:cs="Arial"/>
          <w:color w:val="000000" w:themeColor="text1"/>
          <w:highlight w:val="yellow"/>
        </w:rPr>
        <w:t xml:space="preserve"> of the study</w:t>
      </w:r>
      <w:proofErr w:type="gramEnd"/>
      <w:r w:rsidRPr="001413B1">
        <w:rPr>
          <w:rFonts w:ascii="Arial" w:eastAsia="Times New Roman" w:hAnsi="Arial" w:cs="Arial"/>
          <w:color w:val="000000" w:themeColor="text1"/>
          <w:highlight w:val="yellow"/>
        </w:rPr>
        <w:t xml:space="preserve"> (see SOP - SOP 23 - Risk assessment) and GCP Manager judgement.</w:t>
      </w:r>
    </w:p>
    <w:p w14:paraId="553454A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539FA0F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The first monitoring visit following initiation of the site and study commencement will take place within approximately ………. weeks after the inclusion of the first patient (First consent of patient). Subsequent Monitoring visits will take place every ………. weeks.</w:t>
      </w:r>
    </w:p>
    <w:p w14:paraId="2DEE327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2611DA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The interval for Monitoring visits may be longer or shorter than stated above, dependant on subject enrolment rate, quality issues, study site compliance or other study site issues.</w:t>
      </w:r>
    </w:p>
    <w:p w14:paraId="15F110E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Any significant deviation from the planned Monitoring timelines will </w:t>
      </w:r>
      <w:proofErr w:type="gramStart"/>
      <w:r w:rsidRPr="001413B1">
        <w:rPr>
          <w:rFonts w:ascii="Arial" w:eastAsia="Times New Roman" w:hAnsi="Arial" w:cs="Arial"/>
          <w:color w:val="000000" w:themeColor="text1"/>
          <w:highlight w:val="yellow"/>
        </w:rPr>
        <w:t>be explained</w:t>
      </w:r>
      <w:proofErr w:type="gramEnd"/>
      <w:r w:rsidRPr="001413B1">
        <w:rPr>
          <w:rFonts w:ascii="Arial" w:eastAsia="Times New Roman" w:hAnsi="Arial" w:cs="Arial"/>
          <w:color w:val="000000" w:themeColor="text1"/>
          <w:highlight w:val="yellow"/>
        </w:rPr>
        <w:t xml:space="preserve"> and documented in the monitoring visit report, reported to the JRMO and the Monitoring plan amended if appropriate. Failure to adhere to the monitoring plan is a breach of Sponsor-CI agreements and may result in the Study </w:t>
      </w:r>
      <w:proofErr w:type="gramStart"/>
      <w:r w:rsidRPr="001413B1">
        <w:rPr>
          <w:rFonts w:ascii="Arial" w:eastAsia="Times New Roman" w:hAnsi="Arial" w:cs="Arial"/>
          <w:color w:val="000000" w:themeColor="text1"/>
          <w:highlight w:val="yellow"/>
        </w:rPr>
        <w:t>being halted</w:t>
      </w:r>
      <w:proofErr w:type="gramEnd"/>
      <w:r w:rsidRPr="001413B1">
        <w:rPr>
          <w:rFonts w:ascii="Arial" w:eastAsia="Times New Roman" w:hAnsi="Arial" w:cs="Arial"/>
          <w:color w:val="000000" w:themeColor="text1"/>
          <w:highlight w:val="yellow"/>
        </w:rPr>
        <w:t xml:space="preserve"> or closed.</w:t>
      </w:r>
    </w:p>
    <w:p w14:paraId="5C22E9C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highlight w:val="yellow"/>
        </w:rPr>
      </w:pPr>
    </w:p>
    <w:p w14:paraId="426E578C" w14:textId="6F721539"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lastRenderedPageBreak/>
        <w:t xml:space="preserve">If the site does not enrol any patients or enrolment has stopped, regular monitoring visits  may </w:t>
      </w:r>
      <w:proofErr w:type="gramStart"/>
      <w:r w:rsidRPr="001413B1">
        <w:rPr>
          <w:rFonts w:ascii="Arial" w:eastAsia="Times New Roman" w:hAnsi="Arial" w:cs="Arial"/>
          <w:color w:val="000000" w:themeColor="text1"/>
          <w:highlight w:val="yellow"/>
        </w:rPr>
        <w:t>be postponed</w:t>
      </w:r>
      <w:proofErr w:type="gramEnd"/>
      <w:r w:rsidRPr="001413B1">
        <w:rPr>
          <w:rFonts w:ascii="Arial" w:eastAsia="Times New Roman" w:hAnsi="Arial" w:cs="Arial"/>
          <w:color w:val="000000" w:themeColor="text1"/>
          <w:highlight w:val="yellow"/>
        </w:rPr>
        <w:t xml:space="preserve">. If there is an extended gap in study activity the Monitor should ensure that site staff </w:t>
      </w:r>
      <w:proofErr w:type="gramStart"/>
      <w:r w:rsidRPr="001413B1">
        <w:rPr>
          <w:rFonts w:ascii="Arial" w:eastAsia="Times New Roman" w:hAnsi="Arial" w:cs="Arial"/>
          <w:color w:val="000000" w:themeColor="text1"/>
          <w:highlight w:val="yellow"/>
        </w:rPr>
        <w:t>are appropriately trained</w:t>
      </w:r>
      <w:proofErr w:type="gramEnd"/>
      <w:r w:rsidRPr="001413B1">
        <w:rPr>
          <w:rFonts w:ascii="Arial" w:eastAsia="Times New Roman" w:hAnsi="Arial" w:cs="Arial"/>
          <w:color w:val="000000" w:themeColor="text1"/>
          <w:highlight w:val="yellow"/>
        </w:rPr>
        <w:t xml:space="preserve"> when study activities recommence.</w:t>
      </w:r>
    </w:p>
    <w:p w14:paraId="1E2165CF" w14:textId="77777777" w:rsidR="001413B1" w:rsidRPr="001413B1" w:rsidRDefault="001413B1" w:rsidP="001413B1">
      <w:pPr>
        <w:spacing w:after="0" w:line="240" w:lineRule="auto"/>
        <w:ind w:right="-24"/>
        <w:rPr>
          <w:rFonts w:ascii="Arial" w:eastAsia="Times New Roman" w:hAnsi="Arial" w:cs="Arial"/>
          <w:color w:val="000000" w:themeColor="text1"/>
        </w:rPr>
      </w:pPr>
    </w:p>
    <w:p w14:paraId="024B88C6"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  </w:t>
      </w:r>
    </w:p>
    <w:p w14:paraId="26CACDDA"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Monitoring Schedule for Sites: </w:t>
      </w:r>
    </w:p>
    <w:p w14:paraId="4D47E755" w14:textId="77777777" w:rsidR="001413B1" w:rsidRPr="001413B1" w:rsidRDefault="001413B1" w:rsidP="001413B1">
      <w:pPr>
        <w:spacing w:after="0" w:line="240" w:lineRule="auto"/>
        <w:ind w:right="-24"/>
        <w:rPr>
          <w:rFonts w:ascii="Arial" w:eastAsia="Times New Roman" w:hAnsi="Arial" w:cs="Arial"/>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76"/>
        <w:gridCol w:w="1560"/>
        <w:gridCol w:w="1403"/>
        <w:gridCol w:w="3402"/>
      </w:tblGrid>
      <w:tr w:rsidR="00F45E82" w:rsidRPr="001413B1" w14:paraId="0201F49B" w14:textId="77777777" w:rsidTr="001553DD">
        <w:tc>
          <w:tcPr>
            <w:tcW w:w="1888" w:type="dxa"/>
            <w:shd w:val="clear" w:color="auto" w:fill="auto"/>
          </w:tcPr>
          <w:p w14:paraId="5A828F21"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372" w:type="dxa"/>
            <w:shd w:val="clear" w:color="auto" w:fill="auto"/>
          </w:tcPr>
          <w:p w14:paraId="5DB9CA5D"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Site Initiation Visit (SIV) </w:t>
            </w:r>
          </w:p>
        </w:tc>
        <w:tc>
          <w:tcPr>
            <w:tcW w:w="1560" w:type="dxa"/>
            <w:shd w:val="clear" w:color="auto" w:fill="auto"/>
          </w:tcPr>
          <w:p w14:paraId="3B9548C6" w14:textId="6032923A"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Monitoring Visit (</w:t>
            </w:r>
            <w:r w:rsidR="009158F8">
              <w:rPr>
                <w:rFonts w:ascii="Arial" w:eastAsia="Times New Roman" w:hAnsi="Arial" w:cs="Arial"/>
                <w:b/>
                <w:color w:val="000000" w:themeColor="text1"/>
              </w:rPr>
              <w:t>M</w:t>
            </w:r>
            <w:r w:rsidR="00C31C85">
              <w:rPr>
                <w:rFonts w:ascii="Arial" w:eastAsia="Times New Roman" w:hAnsi="Arial" w:cs="Arial"/>
                <w:b/>
                <w:color w:val="000000" w:themeColor="text1"/>
              </w:rPr>
              <w:t>onitoring</w:t>
            </w:r>
            <w:r w:rsidR="009158F8">
              <w:rPr>
                <w:rFonts w:ascii="Arial" w:eastAsia="Times New Roman" w:hAnsi="Arial" w:cs="Arial"/>
                <w:b/>
                <w:color w:val="000000" w:themeColor="text1"/>
              </w:rPr>
              <w:t xml:space="preserve"> V</w:t>
            </w:r>
            <w:r w:rsidR="00C31C85">
              <w:rPr>
                <w:rFonts w:ascii="Arial" w:eastAsia="Times New Roman" w:hAnsi="Arial" w:cs="Arial"/>
                <w:b/>
                <w:color w:val="000000" w:themeColor="text1"/>
              </w:rPr>
              <w:t>isit</w:t>
            </w:r>
            <w:r w:rsidRPr="001413B1">
              <w:rPr>
                <w:rFonts w:ascii="Arial" w:eastAsia="Times New Roman" w:hAnsi="Arial" w:cs="Arial"/>
                <w:b/>
                <w:color w:val="000000" w:themeColor="text1"/>
              </w:rPr>
              <w:t>) V1</w:t>
            </w:r>
          </w:p>
        </w:tc>
        <w:tc>
          <w:tcPr>
            <w:tcW w:w="1275" w:type="dxa"/>
            <w:shd w:val="clear" w:color="auto" w:fill="auto"/>
          </w:tcPr>
          <w:p w14:paraId="6915987D" w14:textId="5CBA3686" w:rsidR="001413B1" w:rsidRPr="001413B1" w:rsidRDefault="009158F8" w:rsidP="001413B1">
            <w:pPr>
              <w:spacing w:after="0" w:line="240" w:lineRule="auto"/>
              <w:ind w:right="-24"/>
              <w:rPr>
                <w:rFonts w:ascii="Arial" w:eastAsia="Times New Roman" w:hAnsi="Arial" w:cs="Arial"/>
                <w:b/>
                <w:color w:val="000000" w:themeColor="text1"/>
              </w:rPr>
            </w:pPr>
            <w:r>
              <w:rPr>
                <w:rFonts w:ascii="Arial" w:eastAsia="Times New Roman" w:hAnsi="Arial" w:cs="Arial"/>
                <w:b/>
                <w:color w:val="000000" w:themeColor="text1"/>
              </w:rPr>
              <w:t>M</w:t>
            </w:r>
            <w:r w:rsidR="00C31C85">
              <w:rPr>
                <w:rFonts w:ascii="Arial" w:eastAsia="Times New Roman" w:hAnsi="Arial" w:cs="Arial"/>
                <w:b/>
                <w:color w:val="000000" w:themeColor="text1"/>
              </w:rPr>
              <w:t xml:space="preserve">onitoring Visit </w:t>
            </w:r>
            <w:r w:rsidR="001413B1" w:rsidRPr="001413B1">
              <w:rPr>
                <w:rFonts w:ascii="Arial" w:eastAsia="Times New Roman" w:hAnsi="Arial" w:cs="Arial"/>
                <w:b/>
                <w:color w:val="000000" w:themeColor="text1"/>
              </w:rPr>
              <w:t>2+</w:t>
            </w:r>
          </w:p>
        </w:tc>
        <w:tc>
          <w:tcPr>
            <w:tcW w:w="3402" w:type="dxa"/>
            <w:shd w:val="clear" w:color="auto" w:fill="auto"/>
          </w:tcPr>
          <w:p w14:paraId="7C87D4F7"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Close Out Visit (COV)</w:t>
            </w:r>
          </w:p>
        </w:tc>
      </w:tr>
      <w:tr w:rsidR="00F45E82" w:rsidRPr="001413B1" w14:paraId="49A3C7E4" w14:textId="77777777" w:rsidTr="001553DD">
        <w:tc>
          <w:tcPr>
            <w:tcW w:w="1888" w:type="dxa"/>
            <w:shd w:val="clear" w:color="auto" w:fill="auto"/>
          </w:tcPr>
          <w:p w14:paraId="20118EF0" w14:textId="50AFCFC0"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w:t>
            </w:r>
            <w:r w:rsidR="00B160DD">
              <w:rPr>
                <w:rFonts w:ascii="Arial" w:eastAsia="Times New Roman" w:hAnsi="Arial" w:cs="Arial"/>
                <w:b/>
                <w:color w:val="000000" w:themeColor="text1"/>
              </w:rPr>
              <w:t>rial Master File (TMF)</w:t>
            </w:r>
          </w:p>
        </w:tc>
        <w:tc>
          <w:tcPr>
            <w:tcW w:w="1372" w:type="dxa"/>
            <w:shd w:val="clear" w:color="auto" w:fill="auto"/>
          </w:tcPr>
          <w:p w14:paraId="5CA5629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 (TMF checked at confirmation of sponsorship)</w:t>
            </w:r>
          </w:p>
        </w:tc>
        <w:tc>
          <w:tcPr>
            <w:tcW w:w="1560" w:type="dxa"/>
            <w:shd w:val="clear" w:color="auto" w:fill="auto"/>
          </w:tcPr>
          <w:p w14:paraId="4FC4C7D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1275" w:type="dxa"/>
            <w:shd w:val="clear" w:color="auto" w:fill="auto"/>
          </w:tcPr>
          <w:p w14:paraId="4B33AD1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On-site (yearly) </w:t>
            </w:r>
          </w:p>
        </w:tc>
        <w:tc>
          <w:tcPr>
            <w:tcW w:w="3402" w:type="dxa"/>
            <w:shd w:val="clear" w:color="auto" w:fill="auto"/>
          </w:tcPr>
          <w:p w14:paraId="1885373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 (TMF checked prior to archiving)</w:t>
            </w:r>
          </w:p>
        </w:tc>
      </w:tr>
      <w:tr w:rsidR="00F45E82" w:rsidRPr="001413B1" w14:paraId="0231C42C" w14:textId="77777777" w:rsidTr="001553DD">
        <w:tc>
          <w:tcPr>
            <w:tcW w:w="1888" w:type="dxa"/>
            <w:shd w:val="clear" w:color="auto" w:fill="auto"/>
          </w:tcPr>
          <w:p w14:paraId="2B38554A"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01</w:t>
            </w:r>
          </w:p>
        </w:tc>
        <w:tc>
          <w:tcPr>
            <w:tcW w:w="1372" w:type="dxa"/>
            <w:shd w:val="clear" w:color="auto" w:fill="auto"/>
          </w:tcPr>
          <w:p w14:paraId="2B2CBB1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6E125EEF"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51D0E12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555A3F0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3F7D99D1" w14:textId="77777777" w:rsidTr="001553DD">
        <w:tc>
          <w:tcPr>
            <w:tcW w:w="1888" w:type="dxa"/>
            <w:shd w:val="clear" w:color="auto" w:fill="auto"/>
          </w:tcPr>
          <w:p w14:paraId="4A3F756B"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02</w:t>
            </w:r>
          </w:p>
        </w:tc>
        <w:tc>
          <w:tcPr>
            <w:tcW w:w="1372" w:type="dxa"/>
            <w:shd w:val="clear" w:color="auto" w:fill="auto"/>
          </w:tcPr>
          <w:p w14:paraId="7F8874D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30F8682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44C1662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4A79D8C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32889270" w14:textId="77777777" w:rsidTr="001553DD">
        <w:tc>
          <w:tcPr>
            <w:tcW w:w="1888" w:type="dxa"/>
            <w:shd w:val="clear" w:color="auto" w:fill="auto"/>
          </w:tcPr>
          <w:p w14:paraId="5082ACC2"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Site 03</w:t>
            </w:r>
          </w:p>
        </w:tc>
        <w:tc>
          <w:tcPr>
            <w:tcW w:w="1372" w:type="dxa"/>
            <w:shd w:val="clear" w:color="auto" w:fill="auto"/>
          </w:tcPr>
          <w:p w14:paraId="402A736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p>
        </w:tc>
        <w:tc>
          <w:tcPr>
            <w:tcW w:w="1560" w:type="dxa"/>
            <w:shd w:val="clear" w:color="auto" w:fill="auto"/>
          </w:tcPr>
          <w:p w14:paraId="379A29F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1</w:t>
            </w:r>
          </w:p>
        </w:tc>
        <w:tc>
          <w:tcPr>
            <w:tcW w:w="1275" w:type="dxa"/>
            <w:shd w:val="clear" w:color="auto" w:fill="auto"/>
          </w:tcPr>
          <w:p w14:paraId="3048794A"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Central</w:t>
            </w:r>
            <w:r w:rsidRPr="001413B1">
              <w:rPr>
                <w:rFonts w:ascii="Arial" w:eastAsia="Times New Roman" w:hAnsi="Arial" w:cs="Arial"/>
                <w:color w:val="000000" w:themeColor="text1"/>
                <w:highlight w:val="yellow"/>
                <w:vertAlign w:val="superscript"/>
              </w:rPr>
              <w:t>2</w:t>
            </w:r>
          </w:p>
        </w:tc>
        <w:tc>
          <w:tcPr>
            <w:tcW w:w="3402" w:type="dxa"/>
            <w:shd w:val="clear" w:color="auto" w:fill="auto"/>
          </w:tcPr>
          <w:p w14:paraId="6761EB3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w:t>
            </w:r>
            <w:r w:rsidRPr="001413B1">
              <w:rPr>
                <w:rFonts w:ascii="Arial" w:eastAsia="Times New Roman" w:hAnsi="Arial" w:cs="Arial"/>
                <w:color w:val="000000" w:themeColor="text1"/>
                <w:highlight w:val="yellow"/>
                <w:vertAlign w:val="superscript"/>
              </w:rPr>
              <w:t>3</w:t>
            </w:r>
          </w:p>
        </w:tc>
      </w:tr>
      <w:tr w:rsidR="00F45E82" w:rsidRPr="001413B1" w14:paraId="6FD46BF7" w14:textId="77777777" w:rsidTr="001553DD">
        <w:tc>
          <w:tcPr>
            <w:tcW w:w="1888" w:type="dxa"/>
            <w:shd w:val="clear" w:color="auto" w:fill="auto"/>
          </w:tcPr>
          <w:p w14:paraId="3C66B226"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Lab* (in more than </w:t>
            </w:r>
            <w:proofErr w:type="gramStart"/>
            <w:r w:rsidRPr="001413B1">
              <w:rPr>
                <w:rFonts w:ascii="Arial" w:eastAsia="Times New Roman" w:hAnsi="Arial" w:cs="Arial"/>
                <w:b/>
                <w:color w:val="000000" w:themeColor="text1"/>
              </w:rPr>
              <w:t>1</w:t>
            </w:r>
            <w:proofErr w:type="gramEnd"/>
            <w:r w:rsidRPr="001413B1">
              <w:rPr>
                <w:rFonts w:ascii="Arial" w:eastAsia="Times New Roman" w:hAnsi="Arial" w:cs="Arial"/>
                <w:b/>
                <w:color w:val="000000" w:themeColor="text1"/>
              </w:rPr>
              <w:t xml:space="preserve"> lab insert line for each lab)</w:t>
            </w:r>
          </w:p>
        </w:tc>
        <w:tc>
          <w:tcPr>
            <w:tcW w:w="1372" w:type="dxa"/>
            <w:shd w:val="clear" w:color="auto" w:fill="auto"/>
          </w:tcPr>
          <w:p w14:paraId="4ACD1F0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w:t>
            </w:r>
          </w:p>
        </w:tc>
        <w:tc>
          <w:tcPr>
            <w:tcW w:w="1560" w:type="dxa"/>
            <w:shd w:val="clear" w:color="auto" w:fill="auto"/>
          </w:tcPr>
          <w:p w14:paraId="3A2BB3A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1275" w:type="dxa"/>
            <w:shd w:val="clear" w:color="auto" w:fill="auto"/>
          </w:tcPr>
          <w:p w14:paraId="39989172"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On-site (yearly)</w:t>
            </w:r>
          </w:p>
        </w:tc>
        <w:tc>
          <w:tcPr>
            <w:tcW w:w="3402" w:type="dxa"/>
            <w:shd w:val="clear" w:color="auto" w:fill="auto"/>
          </w:tcPr>
          <w:p w14:paraId="2D10929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N/A</w:t>
            </w:r>
          </w:p>
        </w:tc>
      </w:tr>
      <w:tr w:rsidR="00F45E82" w:rsidRPr="001413B1" w14:paraId="631EEAA8" w14:textId="77777777" w:rsidTr="001553DD">
        <w:tc>
          <w:tcPr>
            <w:tcW w:w="1888" w:type="dxa"/>
            <w:shd w:val="clear" w:color="auto" w:fill="auto"/>
          </w:tcPr>
          <w:p w14:paraId="433EDD03" w14:textId="54DFC45B"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S</w:t>
            </w:r>
            <w:r w:rsidR="003B1E31">
              <w:rPr>
                <w:rFonts w:ascii="Arial" w:eastAsia="Times New Roman" w:hAnsi="Arial" w:cs="Arial"/>
                <w:b/>
                <w:color w:val="000000" w:themeColor="text1"/>
              </w:rPr>
              <w:t>ite Management Organisation</w:t>
            </w:r>
            <w:r w:rsidR="00544CB0">
              <w:rPr>
                <w:rFonts w:ascii="Arial" w:eastAsia="Times New Roman" w:hAnsi="Arial" w:cs="Arial"/>
                <w:b/>
                <w:color w:val="000000" w:themeColor="text1"/>
              </w:rPr>
              <w:t xml:space="preserve">/ </w:t>
            </w:r>
            <w:r w:rsidRPr="001413B1">
              <w:rPr>
                <w:rFonts w:ascii="Arial" w:eastAsia="Times New Roman" w:hAnsi="Arial" w:cs="Arial"/>
                <w:b/>
                <w:color w:val="000000" w:themeColor="text1"/>
              </w:rPr>
              <w:t>/</w:t>
            </w:r>
            <w:r w:rsidR="00544CB0">
              <w:rPr>
                <w:rFonts w:ascii="Arial" w:eastAsia="Times New Roman" w:hAnsi="Arial" w:cs="Arial"/>
                <w:b/>
                <w:color w:val="000000" w:themeColor="text1"/>
              </w:rPr>
              <w:t xml:space="preserve">Contract Research Organisation </w:t>
            </w:r>
          </w:p>
        </w:tc>
        <w:tc>
          <w:tcPr>
            <w:tcW w:w="1372" w:type="dxa"/>
            <w:shd w:val="clear" w:color="auto" w:fill="auto"/>
          </w:tcPr>
          <w:p w14:paraId="5DB1A6B6"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560" w:type="dxa"/>
            <w:shd w:val="clear" w:color="auto" w:fill="auto"/>
          </w:tcPr>
          <w:p w14:paraId="0355802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275" w:type="dxa"/>
            <w:shd w:val="clear" w:color="auto" w:fill="auto"/>
          </w:tcPr>
          <w:p w14:paraId="0222A24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3402" w:type="dxa"/>
            <w:shd w:val="clear" w:color="auto" w:fill="auto"/>
          </w:tcPr>
          <w:p w14:paraId="05B746A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r>
      <w:tr w:rsidR="00F45E82" w:rsidRPr="001413B1" w14:paraId="439ECDFF" w14:textId="77777777" w:rsidTr="001553DD">
        <w:tc>
          <w:tcPr>
            <w:tcW w:w="1888" w:type="dxa"/>
            <w:shd w:val="clear" w:color="auto" w:fill="auto"/>
          </w:tcPr>
          <w:p w14:paraId="341D2C61" w14:textId="7777777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IMP Provider</w:t>
            </w:r>
          </w:p>
          <w:p w14:paraId="5E3C4B5F" w14:textId="790F23B7"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w:t>
            </w:r>
            <w:r w:rsidR="00B905DB" w:rsidRPr="001413B1">
              <w:rPr>
                <w:rFonts w:ascii="Arial" w:eastAsia="Times New Roman" w:hAnsi="Arial" w:cs="Arial"/>
                <w:color w:val="000000" w:themeColor="text1"/>
              </w:rPr>
              <w:t>Note</w:t>
            </w:r>
            <w:r w:rsidRPr="001413B1">
              <w:rPr>
                <w:rFonts w:ascii="Arial" w:eastAsia="Times New Roman" w:hAnsi="Arial" w:cs="Arial"/>
                <w:color w:val="000000" w:themeColor="text1"/>
              </w:rPr>
              <w:t xml:space="preserve"> here if IMP Provider has </w:t>
            </w:r>
            <w:proofErr w:type="gramStart"/>
            <w:r w:rsidRPr="001413B1">
              <w:rPr>
                <w:rFonts w:ascii="Arial" w:eastAsia="Times New Roman" w:hAnsi="Arial" w:cs="Arial"/>
                <w:color w:val="000000" w:themeColor="text1"/>
              </w:rPr>
              <w:t>been delegated</w:t>
            </w:r>
            <w:proofErr w:type="gramEnd"/>
            <w:r w:rsidRPr="001413B1">
              <w:rPr>
                <w:rFonts w:ascii="Arial" w:eastAsia="Times New Roman" w:hAnsi="Arial" w:cs="Arial"/>
                <w:color w:val="000000" w:themeColor="text1"/>
              </w:rPr>
              <w:t xml:space="preserve"> Pharmacovigilance (PV))</w:t>
            </w:r>
          </w:p>
        </w:tc>
        <w:tc>
          <w:tcPr>
            <w:tcW w:w="1372" w:type="dxa"/>
            <w:shd w:val="clear" w:color="auto" w:fill="auto"/>
          </w:tcPr>
          <w:p w14:paraId="4A2455F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560" w:type="dxa"/>
            <w:shd w:val="clear" w:color="auto" w:fill="auto"/>
          </w:tcPr>
          <w:p w14:paraId="6F022E5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1275" w:type="dxa"/>
            <w:shd w:val="clear" w:color="auto" w:fill="auto"/>
          </w:tcPr>
          <w:p w14:paraId="41B851AA"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c>
          <w:tcPr>
            <w:tcW w:w="3402" w:type="dxa"/>
            <w:shd w:val="clear" w:color="auto" w:fill="auto"/>
          </w:tcPr>
          <w:p w14:paraId="5721B80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contract</w:t>
            </w:r>
          </w:p>
        </w:tc>
      </w:tr>
      <w:tr w:rsidR="00F45E82" w:rsidRPr="001413B1" w14:paraId="5798A7B2" w14:textId="77777777" w:rsidTr="001553DD">
        <w:tc>
          <w:tcPr>
            <w:tcW w:w="1888" w:type="dxa"/>
            <w:shd w:val="clear" w:color="auto" w:fill="auto"/>
          </w:tcPr>
          <w:p w14:paraId="3E519278" w14:textId="54DA18E4"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C</w:t>
            </w:r>
            <w:r w:rsidR="00C85466">
              <w:rPr>
                <w:rFonts w:ascii="Arial" w:eastAsia="Times New Roman" w:hAnsi="Arial" w:cs="Arial"/>
                <w:b/>
                <w:color w:val="000000" w:themeColor="text1"/>
              </w:rPr>
              <w:t>linical Trials Unit (CTU)</w:t>
            </w:r>
          </w:p>
          <w:p w14:paraId="5A6CCF79" w14:textId="4DF9D4F2" w:rsidR="001413B1" w:rsidRPr="001413B1" w:rsidRDefault="001413B1" w:rsidP="001413B1">
            <w:pPr>
              <w:spacing w:after="0" w:line="240" w:lineRule="auto"/>
              <w:ind w:right="-24"/>
              <w:rPr>
                <w:rFonts w:ascii="Arial" w:eastAsia="Times New Roman" w:hAnsi="Arial" w:cs="Arial"/>
                <w:b/>
                <w:color w:val="000000" w:themeColor="text1"/>
              </w:rPr>
            </w:pPr>
            <w:r w:rsidRPr="001413B1">
              <w:rPr>
                <w:rFonts w:ascii="Arial" w:eastAsia="Times New Roman" w:hAnsi="Arial" w:cs="Arial"/>
                <w:color w:val="000000" w:themeColor="text1"/>
              </w:rPr>
              <w:t xml:space="preserve">See Conditions of Sponsorship to assess what has </w:t>
            </w:r>
            <w:proofErr w:type="gramStart"/>
            <w:r w:rsidRPr="001413B1">
              <w:rPr>
                <w:rFonts w:ascii="Arial" w:eastAsia="Times New Roman" w:hAnsi="Arial" w:cs="Arial"/>
                <w:color w:val="000000" w:themeColor="text1"/>
              </w:rPr>
              <w:t>been delegated</w:t>
            </w:r>
            <w:proofErr w:type="gramEnd"/>
            <w:r w:rsidRPr="001413B1">
              <w:rPr>
                <w:rFonts w:ascii="Arial" w:eastAsia="Times New Roman" w:hAnsi="Arial" w:cs="Arial"/>
                <w:color w:val="000000" w:themeColor="text1"/>
              </w:rPr>
              <w:t xml:space="preserve"> to the </w:t>
            </w:r>
            <w:r w:rsidR="006B69E8">
              <w:rPr>
                <w:rFonts w:ascii="Arial" w:eastAsia="Times New Roman" w:hAnsi="Arial" w:cs="Arial"/>
                <w:color w:val="000000" w:themeColor="text1"/>
              </w:rPr>
              <w:t>CTU</w:t>
            </w:r>
          </w:p>
        </w:tc>
        <w:tc>
          <w:tcPr>
            <w:tcW w:w="1372" w:type="dxa"/>
            <w:shd w:val="clear" w:color="auto" w:fill="auto"/>
          </w:tcPr>
          <w:p w14:paraId="1B60328C"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1560" w:type="dxa"/>
            <w:shd w:val="clear" w:color="auto" w:fill="auto"/>
          </w:tcPr>
          <w:p w14:paraId="547FD350"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1275" w:type="dxa"/>
            <w:shd w:val="clear" w:color="auto" w:fill="auto"/>
          </w:tcPr>
          <w:p w14:paraId="46DA959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c>
          <w:tcPr>
            <w:tcW w:w="3402" w:type="dxa"/>
            <w:shd w:val="clear" w:color="auto" w:fill="auto"/>
          </w:tcPr>
          <w:p w14:paraId="4AA92FB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 conditions of sponsorship</w:t>
            </w:r>
          </w:p>
        </w:tc>
      </w:tr>
      <w:tr w:rsidR="00F45E82" w:rsidRPr="001413B1" w14:paraId="30903E0F" w14:textId="77777777" w:rsidTr="001553DD">
        <w:tc>
          <w:tcPr>
            <w:tcW w:w="9497" w:type="dxa"/>
            <w:gridSpan w:val="5"/>
            <w:shd w:val="clear" w:color="auto" w:fill="auto"/>
          </w:tcPr>
          <w:p w14:paraId="16662930" w14:textId="40508A08"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1, </w:t>
            </w:r>
            <w:r w:rsidR="009158F8">
              <w:rPr>
                <w:rFonts w:ascii="Arial" w:eastAsia="Times New Roman" w:hAnsi="Arial" w:cs="Arial"/>
                <w:color w:val="000000" w:themeColor="text1"/>
                <w:highlight w:val="yellow"/>
              </w:rPr>
              <w:t>M</w:t>
            </w:r>
            <w:r w:rsidR="00A8779F">
              <w:rPr>
                <w:rFonts w:ascii="Arial" w:eastAsia="Times New Roman" w:hAnsi="Arial" w:cs="Arial"/>
                <w:color w:val="000000" w:themeColor="text1"/>
                <w:highlight w:val="yellow"/>
              </w:rPr>
              <w:t xml:space="preserve">onitoring Visit </w:t>
            </w:r>
            <w:r w:rsidRPr="001413B1">
              <w:rPr>
                <w:rFonts w:ascii="Arial" w:eastAsia="Times New Roman" w:hAnsi="Arial" w:cs="Arial"/>
                <w:color w:val="000000" w:themeColor="text1"/>
                <w:highlight w:val="yellow"/>
              </w:rPr>
              <w:t>1 should be 4 weeks from the date of the first patient consented +/- 1 week</w:t>
            </w:r>
          </w:p>
          <w:p w14:paraId="6846E1E3" w14:textId="3A1F788F" w:rsidR="001413B1" w:rsidRPr="001413B1" w:rsidRDefault="001413B1" w:rsidP="001413B1">
            <w:p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2. </w:t>
            </w:r>
            <w:r w:rsidR="009158F8">
              <w:rPr>
                <w:rFonts w:ascii="Arial" w:eastAsia="Times New Roman" w:hAnsi="Arial" w:cs="Arial"/>
                <w:color w:val="000000" w:themeColor="text1"/>
                <w:highlight w:val="yellow"/>
              </w:rPr>
              <w:t>M</w:t>
            </w:r>
            <w:r w:rsidR="00A8779F">
              <w:rPr>
                <w:rFonts w:ascii="Arial" w:eastAsia="Times New Roman" w:hAnsi="Arial" w:cs="Arial"/>
                <w:color w:val="000000" w:themeColor="text1"/>
                <w:highlight w:val="yellow"/>
              </w:rPr>
              <w:t xml:space="preserve">onitoring Visit </w:t>
            </w:r>
            <w:r w:rsidRPr="001413B1">
              <w:rPr>
                <w:rFonts w:ascii="Arial" w:eastAsia="Times New Roman" w:hAnsi="Arial" w:cs="Arial"/>
                <w:color w:val="000000" w:themeColor="text1"/>
                <w:highlight w:val="yellow"/>
              </w:rPr>
              <w:t xml:space="preserve">2+ should be6 months after the previous </w:t>
            </w:r>
            <w:r w:rsidR="00E36A02">
              <w:rPr>
                <w:rFonts w:ascii="Arial" w:eastAsia="Times New Roman" w:hAnsi="Arial" w:cs="Arial"/>
                <w:color w:val="000000" w:themeColor="text1"/>
                <w:highlight w:val="yellow"/>
              </w:rPr>
              <w:t>Monitoring Visit</w:t>
            </w:r>
            <w:r w:rsidRPr="001413B1">
              <w:rPr>
                <w:rFonts w:ascii="Arial" w:eastAsia="Times New Roman" w:hAnsi="Arial" w:cs="Arial"/>
                <w:color w:val="000000" w:themeColor="text1"/>
                <w:highlight w:val="yellow"/>
              </w:rPr>
              <w:t xml:space="preserve"> +/- 1 month</w:t>
            </w:r>
          </w:p>
          <w:p w14:paraId="0254BE4D"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3. COV should be 3 months after the last patient last visit</w:t>
            </w:r>
            <w:r w:rsidRPr="001413B1">
              <w:rPr>
                <w:rFonts w:ascii="Arial" w:eastAsia="Times New Roman" w:hAnsi="Arial" w:cs="Arial"/>
                <w:color w:val="000000" w:themeColor="text1"/>
              </w:rPr>
              <w:t xml:space="preserve"> +/- 1 month</w:t>
            </w:r>
          </w:p>
          <w:p w14:paraId="0815349E"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28A999D0" w14:textId="77777777" w:rsidR="001413B1" w:rsidRPr="001413B1" w:rsidRDefault="001413B1" w:rsidP="001413B1">
      <w:pPr>
        <w:spacing w:after="0" w:line="240" w:lineRule="auto"/>
        <w:ind w:right="-24"/>
        <w:rPr>
          <w:rFonts w:ascii="Arial" w:eastAsia="Times New Roman" w:hAnsi="Arial" w:cs="Arial"/>
          <w:color w:val="000000" w:themeColor="text1"/>
        </w:rPr>
      </w:pPr>
    </w:p>
    <w:p w14:paraId="0D7E7906" w14:textId="77777777" w:rsidR="001413B1" w:rsidRPr="001413B1" w:rsidRDefault="001413B1" w:rsidP="001413B1">
      <w:pPr>
        <w:spacing w:after="0" w:line="240" w:lineRule="auto"/>
        <w:ind w:right="-24"/>
        <w:rPr>
          <w:rFonts w:ascii="Arial" w:eastAsia="Times New Roman" w:hAnsi="Arial" w:cs="Arial"/>
          <w:b/>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700"/>
        <w:gridCol w:w="1560"/>
        <w:gridCol w:w="1855"/>
        <w:gridCol w:w="2126"/>
      </w:tblGrid>
      <w:tr w:rsidR="00F45E82" w:rsidRPr="001413B1" w14:paraId="33E43F65" w14:textId="77777777" w:rsidTr="001553DD">
        <w:tc>
          <w:tcPr>
            <w:tcW w:w="2584" w:type="dxa"/>
            <w:shd w:val="clear" w:color="auto" w:fill="auto"/>
          </w:tcPr>
          <w:p w14:paraId="47F59CB4"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700" w:type="dxa"/>
            <w:shd w:val="clear" w:color="auto" w:fill="auto"/>
          </w:tcPr>
          <w:p w14:paraId="34898C75"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560" w:type="dxa"/>
            <w:shd w:val="clear" w:color="auto" w:fill="auto"/>
          </w:tcPr>
          <w:p w14:paraId="1BDE253F"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855" w:type="dxa"/>
            <w:shd w:val="clear" w:color="auto" w:fill="auto"/>
          </w:tcPr>
          <w:p w14:paraId="344792F7"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2126" w:type="dxa"/>
            <w:shd w:val="clear" w:color="auto" w:fill="auto"/>
          </w:tcPr>
          <w:p w14:paraId="38DDE699" w14:textId="77777777" w:rsidR="001413B1" w:rsidRPr="001413B1" w:rsidRDefault="001413B1" w:rsidP="001413B1">
            <w:pPr>
              <w:spacing w:after="0" w:line="240" w:lineRule="auto"/>
              <w:ind w:right="-24"/>
              <w:rPr>
                <w:rFonts w:ascii="Arial" w:eastAsia="Times New Roman" w:hAnsi="Arial" w:cs="Arial"/>
                <w:b/>
                <w:color w:val="000000" w:themeColor="text1"/>
              </w:rPr>
            </w:pPr>
          </w:p>
        </w:tc>
      </w:tr>
      <w:tr w:rsidR="00F45E82" w:rsidRPr="001413B1" w14:paraId="59CE7261" w14:textId="77777777" w:rsidTr="001553DD">
        <w:tc>
          <w:tcPr>
            <w:tcW w:w="2584" w:type="dxa"/>
            <w:shd w:val="clear" w:color="auto" w:fill="auto"/>
          </w:tcPr>
          <w:p w14:paraId="5660C7ED"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59E2BED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6ABF2B1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42E5296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C71837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3E6E2DF9" w14:textId="77777777" w:rsidTr="001553DD">
        <w:tc>
          <w:tcPr>
            <w:tcW w:w="2584" w:type="dxa"/>
            <w:shd w:val="clear" w:color="auto" w:fill="auto"/>
          </w:tcPr>
          <w:p w14:paraId="6006EBF2"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049694A9"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1FD1C08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4CD3F088"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79BF640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0A2817C6" w14:textId="77777777" w:rsidTr="001553DD">
        <w:tc>
          <w:tcPr>
            <w:tcW w:w="2584" w:type="dxa"/>
            <w:shd w:val="clear" w:color="auto" w:fill="auto"/>
          </w:tcPr>
          <w:p w14:paraId="23E68EFD"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5F08381B"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595D467D"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6A660BB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7DC514E"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7B78A8DE" w14:textId="77777777" w:rsidTr="001553DD">
        <w:tc>
          <w:tcPr>
            <w:tcW w:w="2584" w:type="dxa"/>
            <w:shd w:val="clear" w:color="auto" w:fill="auto"/>
          </w:tcPr>
          <w:p w14:paraId="3F24B2C3" w14:textId="77777777" w:rsidR="001413B1" w:rsidRPr="001413B1" w:rsidRDefault="001413B1" w:rsidP="001413B1">
            <w:pPr>
              <w:spacing w:after="0" w:line="240" w:lineRule="auto"/>
              <w:ind w:right="-24"/>
              <w:rPr>
                <w:rFonts w:ascii="Arial" w:eastAsia="Times New Roman" w:hAnsi="Arial" w:cs="Arial"/>
                <w:b/>
                <w:color w:val="000000" w:themeColor="text1"/>
              </w:rPr>
            </w:pPr>
          </w:p>
        </w:tc>
        <w:tc>
          <w:tcPr>
            <w:tcW w:w="1700" w:type="dxa"/>
            <w:shd w:val="clear" w:color="auto" w:fill="auto"/>
          </w:tcPr>
          <w:p w14:paraId="7DEAC6A4"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32D37FAF"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76D62B0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113D65D7"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35C92ADE" w14:textId="77777777" w:rsidTr="001553DD">
        <w:tc>
          <w:tcPr>
            <w:tcW w:w="2584" w:type="dxa"/>
            <w:shd w:val="clear" w:color="auto" w:fill="auto"/>
          </w:tcPr>
          <w:p w14:paraId="5EF33C97" w14:textId="77777777" w:rsidR="001413B1" w:rsidRPr="001413B1" w:rsidRDefault="001413B1" w:rsidP="001413B1">
            <w:pPr>
              <w:spacing w:after="0" w:line="240" w:lineRule="auto"/>
              <w:ind w:right="-24"/>
              <w:rPr>
                <w:rFonts w:ascii="Arial" w:eastAsia="Times New Roman" w:hAnsi="Arial" w:cs="Arial"/>
                <w:color w:val="000000" w:themeColor="text1"/>
              </w:rPr>
            </w:pPr>
          </w:p>
        </w:tc>
        <w:tc>
          <w:tcPr>
            <w:tcW w:w="1700" w:type="dxa"/>
            <w:shd w:val="clear" w:color="auto" w:fill="auto"/>
          </w:tcPr>
          <w:p w14:paraId="34685515"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560" w:type="dxa"/>
            <w:shd w:val="clear" w:color="auto" w:fill="auto"/>
          </w:tcPr>
          <w:p w14:paraId="2194D382"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1855" w:type="dxa"/>
            <w:shd w:val="clear" w:color="auto" w:fill="auto"/>
          </w:tcPr>
          <w:p w14:paraId="6582E3A3"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c>
          <w:tcPr>
            <w:tcW w:w="2126" w:type="dxa"/>
            <w:shd w:val="clear" w:color="auto" w:fill="auto"/>
          </w:tcPr>
          <w:p w14:paraId="6963D401" w14:textId="77777777" w:rsidR="001413B1" w:rsidRPr="001413B1" w:rsidRDefault="001413B1" w:rsidP="001413B1">
            <w:pPr>
              <w:spacing w:after="0" w:line="240" w:lineRule="auto"/>
              <w:ind w:right="-24"/>
              <w:rPr>
                <w:rFonts w:ascii="Arial" w:eastAsia="Times New Roman" w:hAnsi="Arial" w:cs="Arial"/>
                <w:color w:val="000000" w:themeColor="text1"/>
                <w:highlight w:val="yellow"/>
              </w:rPr>
            </w:pPr>
          </w:p>
        </w:tc>
      </w:tr>
      <w:tr w:rsidR="00F45E82" w:rsidRPr="001413B1" w14:paraId="657CAD48" w14:textId="77777777" w:rsidTr="001553DD">
        <w:tc>
          <w:tcPr>
            <w:tcW w:w="9825" w:type="dxa"/>
            <w:gridSpan w:val="5"/>
            <w:shd w:val="clear" w:color="auto" w:fill="auto"/>
          </w:tcPr>
          <w:p w14:paraId="017E4DD6" w14:textId="77777777" w:rsidR="001413B1" w:rsidRPr="001413B1" w:rsidRDefault="001413B1" w:rsidP="001413B1">
            <w:pPr>
              <w:spacing w:after="0" w:line="240" w:lineRule="auto"/>
              <w:ind w:right="-24"/>
              <w:rPr>
                <w:rFonts w:ascii="Arial" w:eastAsia="Times New Roman" w:hAnsi="Arial" w:cs="Arial"/>
                <w:color w:val="000000" w:themeColor="text1"/>
              </w:rPr>
            </w:pPr>
          </w:p>
        </w:tc>
      </w:tr>
    </w:tbl>
    <w:p w14:paraId="7B10993E"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46D3CF04" w14:textId="77777777" w:rsidR="001413B1" w:rsidRPr="001413B1" w:rsidRDefault="001413B1" w:rsidP="001413B1">
      <w:pPr>
        <w:spacing w:after="0" w:line="240" w:lineRule="auto"/>
        <w:ind w:right="-24"/>
        <w:rPr>
          <w:rFonts w:ascii="Arial" w:eastAsia="Times New Roman" w:hAnsi="Arial" w:cs="Arial"/>
          <w:color w:val="000000" w:themeColor="text1"/>
        </w:rPr>
      </w:pPr>
    </w:p>
    <w:p w14:paraId="46B9B11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If there are any new sites to </w:t>
      </w:r>
      <w:proofErr w:type="gramStart"/>
      <w:r w:rsidRPr="001413B1">
        <w:rPr>
          <w:rFonts w:ascii="Arial" w:eastAsia="Times New Roman" w:hAnsi="Arial" w:cs="Arial"/>
          <w:color w:val="000000" w:themeColor="text1"/>
        </w:rPr>
        <w:t>be added</w:t>
      </w:r>
      <w:proofErr w:type="gramEnd"/>
      <w:r w:rsidRPr="001413B1">
        <w:rPr>
          <w:rFonts w:ascii="Arial" w:eastAsia="Times New Roman" w:hAnsi="Arial" w:cs="Arial"/>
          <w:color w:val="000000" w:themeColor="text1"/>
        </w:rPr>
        <w:t>, this plan will need to be amended and agreed to by the GCP Manager.</w:t>
      </w:r>
    </w:p>
    <w:p w14:paraId="7DEE0D03" w14:textId="484C0150" w:rsidR="001413B1" w:rsidRPr="001413B1" w:rsidRDefault="00E36A02" w:rsidP="00E36A02">
      <w:pPr>
        <w:tabs>
          <w:tab w:val="left" w:pos="3170"/>
        </w:tabs>
        <w:spacing w:after="0" w:line="240" w:lineRule="auto"/>
        <w:ind w:right="-24"/>
        <w:rPr>
          <w:rFonts w:ascii="Arial" w:eastAsia="Times New Roman" w:hAnsi="Arial" w:cs="Arial"/>
          <w:color w:val="000000" w:themeColor="text1"/>
        </w:rPr>
      </w:pPr>
      <w:r>
        <w:rPr>
          <w:rFonts w:ascii="Arial" w:eastAsia="Times New Roman" w:hAnsi="Arial" w:cs="Arial"/>
          <w:color w:val="000000" w:themeColor="text1"/>
        </w:rPr>
        <w:tab/>
      </w:r>
    </w:p>
    <w:p w14:paraId="30763044" w14:textId="6E986AA6" w:rsidR="001413B1" w:rsidRPr="00B02171" w:rsidRDefault="00043BA4" w:rsidP="00043BA4">
      <w:pPr>
        <w:pStyle w:val="Heading1"/>
        <w:rPr>
          <w:rFonts w:ascii="Arial" w:eastAsia="Times New Roman" w:hAnsi="Arial" w:cs="Arial"/>
          <w:color w:val="000000" w:themeColor="text1"/>
          <w:sz w:val="24"/>
          <w:szCs w:val="24"/>
        </w:rPr>
      </w:pPr>
      <w:bookmarkStart w:id="4" w:name="_Toc129072598"/>
      <w:r w:rsidRPr="00B02171">
        <w:rPr>
          <w:rFonts w:ascii="Arial" w:eastAsia="Times New Roman" w:hAnsi="Arial" w:cs="Arial"/>
          <w:color w:val="000000" w:themeColor="text1"/>
          <w:sz w:val="24"/>
          <w:szCs w:val="24"/>
        </w:rPr>
        <w:t xml:space="preserve">5. </w:t>
      </w:r>
      <w:r w:rsidR="001413B1" w:rsidRPr="00B02171">
        <w:rPr>
          <w:rFonts w:ascii="Arial" w:eastAsia="Times New Roman" w:hAnsi="Arial" w:cs="Arial"/>
          <w:color w:val="000000" w:themeColor="text1"/>
          <w:sz w:val="24"/>
          <w:szCs w:val="24"/>
        </w:rPr>
        <w:t>Site Initiation Visit or Meeting:</w:t>
      </w:r>
      <w:bookmarkEnd w:id="4"/>
    </w:p>
    <w:p w14:paraId="41266410"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SIV will be conducted in line with Sponsor SOP 46 - </w:t>
      </w:r>
      <w:hyperlink r:id="rId11" w:tooltip="SOP 46 v1" w:history="1">
        <w:r w:rsidRPr="001413B1">
          <w:rPr>
            <w:rFonts w:ascii="Arial" w:eastAsia="Times New Roman" w:hAnsi="Arial" w:cs="Arial"/>
            <w:color w:val="000000" w:themeColor="text1"/>
          </w:rPr>
          <w:t>Site selection, initiation and activation</w:t>
        </w:r>
      </w:hyperlink>
    </w:p>
    <w:p w14:paraId="78D99EF6"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1: </w:t>
      </w:r>
      <w:hyperlink r:id="rId12" w:tooltip="SOP 26 AD1" w:history="1">
        <w:r w:rsidRPr="001413B1">
          <w:rPr>
            <w:rFonts w:ascii="Arial" w:eastAsia="Times New Roman" w:hAnsi="Arial" w:cs="Arial"/>
            <w:color w:val="000000" w:themeColor="text1"/>
          </w:rPr>
          <w:t>Site level feasibility assessment guidance</w:t>
        </w:r>
      </w:hyperlink>
      <w:r w:rsidRPr="001413B1">
        <w:rPr>
          <w:rFonts w:ascii="Arial" w:eastAsia="Times New Roman" w:hAnsi="Arial" w:cs="Arial"/>
          <w:color w:val="000000" w:themeColor="text1"/>
        </w:rPr>
        <w:t xml:space="preserve"> </w:t>
      </w:r>
    </w:p>
    <w:p w14:paraId="4FB44BD0"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2: </w:t>
      </w:r>
      <w:hyperlink r:id="rId13" w:tooltip="SOP 26 AD2" w:history="1">
        <w:r w:rsidRPr="001413B1">
          <w:rPr>
            <w:rFonts w:ascii="Arial" w:eastAsia="Times New Roman" w:hAnsi="Arial" w:cs="Arial"/>
            <w:color w:val="000000" w:themeColor="text1"/>
          </w:rPr>
          <w:t>JRMO SIV checklist template</w:t>
        </w:r>
      </w:hyperlink>
      <w:r w:rsidRPr="001413B1">
        <w:rPr>
          <w:rFonts w:ascii="Arial" w:eastAsia="Times New Roman" w:hAnsi="Arial" w:cs="Arial"/>
          <w:color w:val="000000" w:themeColor="text1"/>
        </w:rPr>
        <w:t xml:space="preserve"> </w:t>
      </w:r>
    </w:p>
    <w:p w14:paraId="52CD3B8F"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Associated document 3: </w:t>
      </w:r>
      <w:hyperlink r:id="rId14" w:tooltip="SOP46 AD3" w:history="1">
        <w:r w:rsidRPr="001413B1">
          <w:rPr>
            <w:rFonts w:ascii="Arial" w:eastAsia="Times New Roman" w:hAnsi="Arial" w:cs="Arial"/>
            <w:color w:val="000000" w:themeColor="text1"/>
          </w:rPr>
          <w:t>JRMO SIV presentation template</w:t>
        </w:r>
      </w:hyperlink>
    </w:p>
    <w:p w14:paraId="2672C45A" w14:textId="77777777" w:rsidR="001413B1" w:rsidRPr="001413B1" w:rsidRDefault="001413B1" w:rsidP="001413B1">
      <w:pPr>
        <w:autoSpaceDE w:val="0"/>
        <w:autoSpaceDN w:val="0"/>
        <w:adjustRightInd w:val="0"/>
        <w:spacing w:after="0" w:line="360" w:lineRule="auto"/>
        <w:ind w:right="-24"/>
        <w:rPr>
          <w:rFonts w:ascii="Arial" w:eastAsia="Times New Roman" w:hAnsi="Arial" w:cs="Arial"/>
          <w:color w:val="000000" w:themeColor="text1"/>
        </w:rPr>
      </w:pPr>
    </w:p>
    <w:p w14:paraId="1BE37DA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purpose of the SIV is to </w:t>
      </w:r>
      <w:r w:rsidRPr="001413B1">
        <w:rPr>
          <w:rFonts w:ascii="Arial" w:eastAsia="Times New Roman" w:hAnsi="Arial" w:cs="Arial"/>
          <w:color w:val="000000" w:themeColor="text1"/>
          <w:lang w:eastAsia="en-GB"/>
        </w:rPr>
        <w:t xml:space="preserve">ensure the investigator and site staff are familiar with study documentation, investigational medicinal product/s, accountability and verification of the clinical supplies to be supplied to the site (e.g. IMP Management or tissue kits), medical device or equipment (if applicable), administrative procedures and that they are aware of the investigators responsibilities regarding compliance with the clinical protocol and the care of study subjects. </w:t>
      </w:r>
      <w:r w:rsidRPr="001413B1">
        <w:rPr>
          <w:rFonts w:ascii="Arial" w:eastAsia="Times New Roman" w:hAnsi="Arial" w:cs="Arial"/>
          <w:color w:val="000000" w:themeColor="text1"/>
          <w:highlight w:val="yellow"/>
        </w:rPr>
        <w:t>The CI/delegate will be conducting the SIV.</w:t>
      </w:r>
      <w:r w:rsidRPr="001413B1">
        <w:rPr>
          <w:rFonts w:ascii="Arial" w:eastAsia="Times New Roman" w:hAnsi="Arial" w:cs="Arial"/>
          <w:color w:val="000000" w:themeColor="text1"/>
        </w:rPr>
        <w:t xml:space="preserve"> </w:t>
      </w:r>
    </w:p>
    <w:p w14:paraId="015811B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2AAB523F" w14:textId="19DCC635"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Evidence of the SIV and materials used will </w:t>
      </w:r>
      <w:proofErr w:type="gramStart"/>
      <w:r w:rsidRPr="001413B1">
        <w:rPr>
          <w:rFonts w:ascii="Arial" w:eastAsia="Times New Roman" w:hAnsi="Arial" w:cs="Arial"/>
          <w:color w:val="000000" w:themeColor="text1"/>
        </w:rPr>
        <w:t>be filed</w:t>
      </w:r>
      <w:proofErr w:type="gramEnd"/>
      <w:r w:rsidRPr="001413B1">
        <w:rPr>
          <w:rFonts w:ascii="Arial" w:eastAsia="Times New Roman" w:hAnsi="Arial" w:cs="Arial"/>
          <w:color w:val="000000" w:themeColor="text1"/>
        </w:rPr>
        <w:t xml:space="preserve"> in the </w:t>
      </w:r>
      <w:r w:rsidR="00497CA2">
        <w:rPr>
          <w:rFonts w:ascii="Arial" w:eastAsia="Times New Roman" w:hAnsi="Arial" w:cs="Arial"/>
          <w:color w:val="000000" w:themeColor="text1"/>
        </w:rPr>
        <w:t>T</w:t>
      </w:r>
      <w:r w:rsidRPr="001413B1">
        <w:rPr>
          <w:rFonts w:ascii="Arial" w:eastAsia="Times New Roman" w:hAnsi="Arial" w:cs="Arial"/>
          <w:color w:val="000000" w:themeColor="text1"/>
        </w:rPr>
        <w:t xml:space="preserve">MF and </w:t>
      </w:r>
      <w:r w:rsidR="008371F5">
        <w:rPr>
          <w:rFonts w:ascii="Arial" w:eastAsia="Times New Roman" w:hAnsi="Arial" w:cs="Arial"/>
          <w:color w:val="000000" w:themeColor="text1"/>
        </w:rPr>
        <w:t>Investigator</w:t>
      </w:r>
      <w:r w:rsidR="00F879A8">
        <w:rPr>
          <w:rFonts w:ascii="Arial" w:eastAsia="Times New Roman" w:hAnsi="Arial" w:cs="Arial"/>
          <w:color w:val="000000" w:themeColor="text1"/>
        </w:rPr>
        <w:t xml:space="preserve"> Site File (</w:t>
      </w:r>
      <w:r w:rsidRPr="001413B1">
        <w:rPr>
          <w:rFonts w:ascii="Arial" w:eastAsia="Times New Roman" w:hAnsi="Arial" w:cs="Arial"/>
          <w:color w:val="000000" w:themeColor="text1"/>
        </w:rPr>
        <w:t>ISF</w:t>
      </w:r>
      <w:r w:rsidR="00F879A8">
        <w:rPr>
          <w:rFonts w:ascii="Arial" w:eastAsia="Times New Roman" w:hAnsi="Arial" w:cs="Arial"/>
          <w:color w:val="000000" w:themeColor="text1"/>
        </w:rPr>
        <w:t>)</w:t>
      </w:r>
      <w:r w:rsidRPr="001413B1">
        <w:rPr>
          <w:rFonts w:ascii="Arial" w:eastAsia="Times New Roman" w:hAnsi="Arial" w:cs="Arial"/>
          <w:color w:val="000000" w:themeColor="text1"/>
        </w:rPr>
        <w:t xml:space="preserve"> as evidence of the SIV. </w:t>
      </w:r>
    </w:p>
    <w:p w14:paraId="097F156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6B64DF94" w14:textId="45ACA3F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people will be present at the SIV: </w:t>
      </w:r>
      <w:r w:rsidRPr="001413B1">
        <w:rPr>
          <w:rFonts w:ascii="Arial" w:eastAsia="Times New Roman" w:hAnsi="Arial" w:cs="Arial"/>
          <w:color w:val="000000" w:themeColor="text1"/>
          <w:highlight w:val="yellow"/>
        </w:rPr>
        <w:t xml:space="preserve">INSERT HERE Principal Investigator (PI), Pharmacy, and Research Nurse </w:t>
      </w:r>
      <w:proofErr w:type="gramStart"/>
      <w:r w:rsidRPr="001413B1">
        <w:rPr>
          <w:rFonts w:ascii="Arial" w:eastAsia="Times New Roman" w:hAnsi="Arial" w:cs="Arial"/>
          <w:color w:val="000000" w:themeColor="text1"/>
          <w:highlight w:val="yellow"/>
        </w:rPr>
        <w:t>etc.</w:t>
      </w:r>
      <w:proofErr w:type="gramEnd"/>
      <w:r w:rsidRPr="001413B1">
        <w:rPr>
          <w:rFonts w:ascii="Arial" w:eastAsia="Times New Roman" w:hAnsi="Arial" w:cs="Arial"/>
          <w:color w:val="000000" w:themeColor="text1"/>
          <w:highlight w:val="yellow"/>
        </w:rPr>
        <w:t xml:space="preserve"> </w:t>
      </w:r>
      <w:r w:rsidRPr="001413B1">
        <w:rPr>
          <w:rFonts w:ascii="Arial" w:eastAsia="Times New Roman" w:hAnsi="Arial" w:cs="Arial"/>
          <w:color w:val="000000" w:themeColor="text1"/>
        </w:rPr>
        <w:t>(NB The pharmacy SIV can if needed due to other commitments be held separately)</w:t>
      </w:r>
      <w:proofErr w:type="gramStart"/>
      <w:r w:rsidRPr="001413B1">
        <w:rPr>
          <w:rFonts w:ascii="Arial" w:eastAsia="Times New Roman" w:hAnsi="Arial" w:cs="Arial"/>
          <w:color w:val="000000" w:themeColor="text1"/>
        </w:rPr>
        <w:t xml:space="preserve">.  </w:t>
      </w:r>
      <w:proofErr w:type="gramEnd"/>
      <w:r w:rsidRPr="001413B1">
        <w:rPr>
          <w:rFonts w:ascii="Arial" w:eastAsia="Times New Roman" w:hAnsi="Arial" w:cs="Arial"/>
          <w:color w:val="000000" w:themeColor="text1"/>
        </w:rPr>
        <w:t xml:space="preserve">The SIV will be in a </w:t>
      </w:r>
      <w:r w:rsidR="00B905DB" w:rsidRPr="001413B1">
        <w:rPr>
          <w:rFonts w:ascii="Arial" w:eastAsia="Times New Roman" w:hAnsi="Arial" w:cs="Arial"/>
          <w:color w:val="000000" w:themeColor="text1"/>
        </w:rPr>
        <w:t>face-to-face</w:t>
      </w:r>
      <w:r w:rsidRPr="001413B1">
        <w:rPr>
          <w:rFonts w:ascii="Arial" w:eastAsia="Times New Roman" w:hAnsi="Arial" w:cs="Arial"/>
          <w:color w:val="000000" w:themeColor="text1"/>
        </w:rPr>
        <w:t xml:space="preserve"> setting.</w:t>
      </w:r>
    </w:p>
    <w:p w14:paraId="17E21A1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580F4350" w14:textId="266FF38D"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following site/investigator training will </w:t>
      </w:r>
      <w:proofErr w:type="gramStart"/>
      <w:r w:rsidRPr="001413B1">
        <w:rPr>
          <w:rFonts w:ascii="Arial" w:eastAsia="Times New Roman" w:hAnsi="Arial" w:cs="Arial"/>
          <w:color w:val="000000" w:themeColor="text1"/>
        </w:rPr>
        <w:t>be conducted</w:t>
      </w:r>
      <w:proofErr w:type="gramEnd"/>
      <w:r w:rsidRPr="001413B1">
        <w:rPr>
          <w:rFonts w:ascii="Arial" w:eastAsia="Times New Roman" w:hAnsi="Arial" w:cs="Arial"/>
          <w:color w:val="000000" w:themeColor="text1"/>
        </w:rPr>
        <w:t xml:space="preserve">: </w:t>
      </w:r>
      <w:r w:rsidRPr="001413B1">
        <w:rPr>
          <w:rFonts w:ascii="Arial" w:eastAsia="Times New Roman" w:hAnsi="Arial" w:cs="Arial"/>
          <w:color w:val="000000" w:themeColor="text1"/>
          <w:highlight w:val="yellow"/>
        </w:rPr>
        <w:t>Detail type of initiation to be conducted (</w:t>
      </w:r>
      <w:r w:rsidR="00B905DB"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launch meeting with PowerPoint, video conference). List any training tools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w:t>
      </w:r>
      <w:r w:rsidR="00B905DB" w:rsidRPr="001413B1">
        <w:rPr>
          <w:rFonts w:ascii="Arial" w:eastAsia="Times New Roman" w:hAnsi="Arial" w:cs="Arial"/>
          <w:color w:val="000000" w:themeColor="text1"/>
          <w:highlight w:val="yellow"/>
        </w:rPr>
        <w:t>e.g.,</w:t>
      </w:r>
      <w:r w:rsidRPr="001413B1">
        <w:rPr>
          <w:rFonts w:ascii="Arial" w:eastAsia="Times New Roman" w:hAnsi="Arial" w:cs="Arial"/>
          <w:color w:val="000000" w:themeColor="text1"/>
          <w:highlight w:val="yellow"/>
        </w:rPr>
        <w:t xml:space="preserve"> presentations, attendance logs)</w:t>
      </w:r>
    </w:p>
    <w:p w14:paraId="5C9629E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07D36F7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Set out site activation procedure</w:t>
      </w:r>
      <w:r w:rsidRPr="001413B1">
        <w:rPr>
          <w:rFonts w:ascii="Arial" w:eastAsia="Times New Roman" w:hAnsi="Arial" w:cs="Arial"/>
          <w:color w:val="000000" w:themeColor="text1"/>
          <w:highlight w:val="yellow"/>
        </w:rPr>
        <w:t xml:space="preserve"> See SOP 46, </w:t>
      </w:r>
      <w:r w:rsidRPr="001413B1">
        <w:rPr>
          <w:rFonts w:ascii="Arial" w:eastAsia="Times New Roman" w:hAnsi="Arial" w:cs="Arial"/>
          <w:color w:val="000000" w:themeColor="text1"/>
        </w:rPr>
        <w:t xml:space="preserve">Site selection, initiation and activation </w:t>
      </w:r>
      <w:r w:rsidRPr="001413B1">
        <w:rPr>
          <w:rFonts w:ascii="Arial" w:eastAsia="Times New Roman" w:hAnsi="Arial" w:cs="Arial"/>
          <w:color w:val="000000" w:themeColor="text1"/>
          <w:highlight w:val="yellow"/>
        </w:rPr>
        <w:t xml:space="preserve">associated document 1-3. Alternatively refer to SIV checklist that will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w:t>
      </w:r>
    </w:p>
    <w:p w14:paraId="5567360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390FE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p>
    <w:p w14:paraId="1C7B22B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Note that the report is to </w:t>
      </w:r>
      <w:proofErr w:type="gramStart"/>
      <w:r w:rsidRPr="001413B1">
        <w:rPr>
          <w:rFonts w:ascii="Arial" w:eastAsia="Times New Roman" w:hAnsi="Arial" w:cs="Arial"/>
          <w:color w:val="000000" w:themeColor="text1"/>
        </w:rPr>
        <w:t>be signed</w:t>
      </w:r>
      <w:proofErr w:type="gramEnd"/>
      <w:r w:rsidRPr="001413B1">
        <w:rPr>
          <w:rFonts w:ascii="Arial" w:eastAsia="Times New Roman" w:hAnsi="Arial" w:cs="Arial"/>
          <w:color w:val="000000" w:themeColor="text1"/>
        </w:rPr>
        <w:t xml:space="preserve"> by the person who performed the SIV and also a reviewer. </w:t>
      </w:r>
      <w:r w:rsidRPr="001413B1">
        <w:rPr>
          <w:rFonts w:ascii="Arial" w:eastAsia="Times New Roman" w:hAnsi="Arial" w:cs="Arial"/>
          <w:color w:val="000000" w:themeColor="text1"/>
          <w:highlight w:val="yellow"/>
        </w:rPr>
        <w:t>The reviewer(s</w:t>
      </w:r>
      <w:r w:rsidRPr="001413B1">
        <w:rPr>
          <w:rFonts w:ascii="Arial" w:eastAsia="Times New Roman" w:hAnsi="Arial" w:cs="Arial"/>
          <w:color w:val="000000" w:themeColor="text1"/>
        </w:rPr>
        <w:t>) for this study is &lt;insert role and title&gt;. * This should be a senior role within the team or the GCP manager.</w:t>
      </w:r>
    </w:p>
    <w:p w14:paraId="3AF03DF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2D862B5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Copies of all SIV reports will be emailed to </w:t>
      </w:r>
      <w:hyperlink r:id="rId15">
        <w:r w:rsidRPr="001413B1">
          <w:rPr>
            <w:rFonts w:ascii="Arial" w:eastAsia="Times New Roman" w:hAnsi="Arial" w:cs="Arial"/>
            <w:color w:val="000000" w:themeColor="text1"/>
            <w:highlight w:val="yellow"/>
            <w:u w:val="single"/>
          </w:rPr>
          <w:t>research.governance@qmul.ac.uk</w:t>
        </w:r>
      </w:hyperlink>
      <w:r w:rsidRPr="001413B1">
        <w:rPr>
          <w:rFonts w:ascii="Arial" w:eastAsia="Times New Roman" w:hAnsi="Arial" w:cs="Arial"/>
          <w:color w:val="000000" w:themeColor="text1"/>
          <w:highlight w:val="yellow"/>
        </w:rPr>
        <w:t xml:space="preserve"> after report sign off, or the SIV report should be logged in the quarterly monitoring summary report to the JRMO.</w:t>
      </w:r>
      <w:r w:rsidRPr="001413B1">
        <w:rPr>
          <w:rFonts w:ascii="Arial" w:eastAsia="Times New Roman" w:hAnsi="Arial" w:cs="Arial"/>
          <w:color w:val="000000" w:themeColor="text1"/>
        </w:rPr>
        <w:t xml:space="preserve">  </w:t>
      </w:r>
    </w:p>
    <w:p w14:paraId="0F3A413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48E497D2" w14:textId="77777777" w:rsid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448ADDC2"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0B1CD3FA"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5B77D37B"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50A1E6FD" w14:textId="77777777" w:rsidR="00E36A02"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73F11602" w14:textId="77777777" w:rsidR="00E36A02" w:rsidRPr="001413B1" w:rsidRDefault="00E36A02" w:rsidP="001413B1">
      <w:pPr>
        <w:autoSpaceDE w:val="0"/>
        <w:autoSpaceDN w:val="0"/>
        <w:adjustRightInd w:val="0"/>
        <w:spacing w:after="0" w:line="240" w:lineRule="auto"/>
        <w:ind w:right="-24"/>
        <w:rPr>
          <w:rFonts w:ascii="Arial" w:eastAsia="Times New Roman" w:hAnsi="Arial" w:cs="Arial"/>
          <w:color w:val="000000" w:themeColor="text1"/>
        </w:rPr>
      </w:pPr>
    </w:p>
    <w:p w14:paraId="02DE2627" w14:textId="77777777" w:rsidR="008A3A88" w:rsidRDefault="003E3BAA" w:rsidP="00FB56D8">
      <w:pPr>
        <w:pStyle w:val="Heading1"/>
        <w:rPr>
          <w:rFonts w:ascii="Arial" w:eastAsia="Times New Roman" w:hAnsi="Arial" w:cs="Arial"/>
          <w:color w:val="000000" w:themeColor="text1"/>
          <w:sz w:val="24"/>
          <w:szCs w:val="24"/>
        </w:rPr>
      </w:pPr>
      <w:r w:rsidRPr="00B02171">
        <w:rPr>
          <w:rFonts w:ascii="Arial" w:eastAsia="Times New Roman" w:hAnsi="Arial" w:cs="Arial"/>
          <w:color w:val="000000" w:themeColor="text1"/>
          <w:sz w:val="24"/>
          <w:szCs w:val="24"/>
        </w:rPr>
        <w:lastRenderedPageBreak/>
        <w:t xml:space="preserve"> </w:t>
      </w:r>
      <w:bookmarkStart w:id="5" w:name="_Toc129072599"/>
      <w:r w:rsidR="008A3A88" w:rsidRPr="00B02171">
        <w:rPr>
          <w:rFonts w:ascii="Arial" w:eastAsia="Times New Roman" w:hAnsi="Arial" w:cs="Arial"/>
          <w:color w:val="000000" w:themeColor="text1"/>
          <w:sz w:val="24"/>
          <w:szCs w:val="24"/>
        </w:rPr>
        <w:t>6 Monitoring</w:t>
      </w:r>
      <w:bookmarkEnd w:id="5"/>
    </w:p>
    <w:p w14:paraId="1291D2A8" w14:textId="77777777" w:rsidR="00B02171" w:rsidRPr="00B02171" w:rsidRDefault="00B02171" w:rsidP="00B02171"/>
    <w:p w14:paraId="04A14004" w14:textId="3CB280D9" w:rsidR="001413B1" w:rsidRDefault="00FB56D8" w:rsidP="00FB56D8">
      <w:pPr>
        <w:pStyle w:val="Heading2"/>
        <w:rPr>
          <w:rFonts w:ascii="Arial" w:eastAsia="Times New Roman" w:hAnsi="Arial" w:cs="Arial"/>
          <w:color w:val="000000" w:themeColor="text1"/>
          <w:sz w:val="22"/>
          <w:szCs w:val="22"/>
        </w:rPr>
      </w:pPr>
      <w:bookmarkStart w:id="6" w:name="_Toc129072600"/>
      <w:r w:rsidRPr="00B02171">
        <w:rPr>
          <w:rFonts w:ascii="Arial" w:eastAsia="Times New Roman" w:hAnsi="Arial" w:cs="Arial"/>
          <w:color w:val="000000" w:themeColor="text1"/>
          <w:sz w:val="22"/>
          <w:szCs w:val="22"/>
        </w:rPr>
        <w:t xml:space="preserve">6a. </w:t>
      </w:r>
      <w:r w:rsidR="001413B1" w:rsidRPr="00B02171">
        <w:rPr>
          <w:rFonts w:ascii="Arial" w:eastAsia="Times New Roman" w:hAnsi="Arial" w:cs="Arial"/>
          <w:color w:val="000000" w:themeColor="text1"/>
          <w:sz w:val="22"/>
          <w:szCs w:val="22"/>
        </w:rPr>
        <w:t>On-Site Monitoring at site level:</w:t>
      </w:r>
      <w:bookmarkEnd w:id="6"/>
    </w:p>
    <w:p w14:paraId="39217C12" w14:textId="2FDF3FE4"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All on site ISF Monitoring visits will include a visit to the </w:t>
      </w:r>
      <w:r w:rsidRPr="001413B1">
        <w:rPr>
          <w:rFonts w:ascii="Arial" w:eastAsia="Times New Roman" w:hAnsi="Arial" w:cs="Arial"/>
          <w:color w:val="000000" w:themeColor="text1"/>
          <w:highlight w:val="yellow"/>
        </w:rPr>
        <w:t xml:space="preserve">Pharmacy, or out of pharmacy storage (delete as necessary see </w:t>
      </w:r>
      <w:r w:rsidR="0063014B">
        <w:rPr>
          <w:rFonts w:ascii="Arial" w:eastAsia="Times New Roman" w:hAnsi="Arial" w:cs="Arial"/>
          <w:color w:val="000000" w:themeColor="text1"/>
          <w:highlight w:val="yellow"/>
        </w:rPr>
        <w:t>RA</w:t>
      </w:r>
      <w:r w:rsidRPr="001413B1">
        <w:rPr>
          <w:rFonts w:ascii="Arial" w:eastAsia="Times New Roman" w:hAnsi="Arial" w:cs="Arial"/>
          <w:color w:val="000000" w:themeColor="text1"/>
          <w:highlight w:val="yellow"/>
        </w:rPr>
        <w:t xml:space="preserve"> and Sponsor’s pharmacy approval).</w:t>
      </w:r>
      <w:r w:rsidRPr="001413B1">
        <w:rPr>
          <w:rFonts w:ascii="Arial" w:eastAsia="Times New Roman" w:hAnsi="Arial" w:cs="Arial"/>
          <w:color w:val="000000" w:themeColor="text1"/>
        </w:rPr>
        <w:t xml:space="preserve"> </w:t>
      </w:r>
    </w:p>
    <w:p w14:paraId="54A1953B" w14:textId="77777777" w:rsidR="001413B1" w:rsidRPr="001413B1" w:rsidRDefault="001413B1" w:rsidP="001413B1">
      <w:pPr>
        <w:spacing w:after="0" w:line="240" w:lineRule="auto"/>
        <w:ind w:right="-24"/>
        <w:rPr>
          <w:rFonts w:ascii="Arial" w:eastAsia="Times New Roman" w:hAnsi="Arial" w:cs="Arial"/>
          <w:color w:val="000000" w:themeColor="text1"/>
        </w:rPr>
      </w:pPr>
    </w:p>
    <w:p w14:paraId="55E6D857" w14:textId="5BDB3C9B"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PI will </w:t>
      </w:r>
      <w:proofErr w:type="gramStart"/>
      <w:r w:rsidRPr="001413B1">
        <w:rPr>
          <w:rFonts w:ascii="Arial" w:eastAsia="Times New Roman" w:hAnsi="Arial" w:cs="Arial"/>
          <w:color w:val="000000" w:themeColor="text1"/>
        </w:rPr>
        <w:t>be met</w:t>
      </w:r>
      <w:proofErr w:type="gramEnd"/>
      <w:r w:rsidRPr="001413B1">
        <w:rPr>
          <w:rFonts w:ascii="Arial" w:eastAsia="Times New Roman" w:hAnsi="Arial" w:cs="Arial"/>
          <w:color w:val="000000" w:themeColor="text1"/>
        </w:rPr>
        <w:t xml:space="preserve"> at each visit, where not possible, the PI should be spoken to via the telephone. The PI must </w:t>
      </w:r>
      <w:proofErr w:type="gramStart"/>
      <w:r w:rsidRPr="001413B1">
        <w:rPr>
          <w:rFonts w:ascii="Arial" w:eastAsia="Times New Roman" w:hAnsi="Arial" w:cs="Arial"/>
          <w:color w:val="000000" w:themeColor="text1"/>
        </w:rPr>
        <w:t>be sent</w:t>
      </w:r>
      <w:proofErr w:type="gramEnd"/>
      <w:r w:rsidRPr="001413B1">
        <w:rPr>
          <w:rFonts w:ascii="Arial" w:eastAsia="Times New Roman" w:hAnsi="Arial" w:cs="Arial"/>
          <w:color w:val="000000" w:themeColor="text1"/>
        </w:rPr>
        <w:t xml:space="preserve"> a copy of their site’s monitoring report to ensure PI Oversight. </w:t>
      </w:r>
    </w:p>
    <w:p w14:paraId="14066EA1"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sidDel="00E10F92">
        <w:rPr>
          <w:rFonts w:ascii="Arial" w:eastAsia="Times New Roman" w:hAnsi="Arial" w:cs="Arial"/>
          <w:color w:val="000000" w:themeColor="text1"/>
        </w:rPr>
        <w:t xml:space="preserve"> </w:t>
      </w:r>
    </w:p>
    <w:p w14:paraId="55CED4FA"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Monitoring visits are to cover:</w:t>
      </w:r>
    </w:p>
    <w:p w14:paraId="7ACD676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iCs/>
          <w:color w:val="000000" w:themeColor="text1"/>
        </w:rPr>
        <w:t xml:space="preserve">(a) Source data </w:t>
      </w:r>
      <w:r w:rsidRPr="001413B1">
        <w:rPr>
          <w:rFonts w:ascii="Arial" w:eastAsia="Times New Roman" w:hAnsi="Arial" w:cs="Arial"/>
          <w:bCs/>
          <w:color w:val="000000" w:themeColor="text1"/>
        </w:rPr>
        <w:t>chosen for review*</w:t>
      </w:r>
    </w:p>
    <w:p w14:paraId="350448B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(b) </w:t>
      </w:r>
      <w:r w:rsidRPr="001413B1">
        <w:rPr>
          <w:rFonts w:ascii="Arial" w:eastAsia="Times New Roman" w:hAnsi="Arial" w:cs="Arial"/>
          <w:bCs/>
          <w:iCs/>
          <w:color w:val="000000" w:themeColor="text1"/>
        </w:rPr>
        <w:t>Review of investigational product procedures</w:t>
      </w:r>
    </w:p>
    <w:p w14:paraId="0067333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(c) </w:t>
      </w:r>
      <w:r w:rsidRPr="001413B1">
        <w:rPr>
          <w:rFonts w:ascii="Arial" w:eastAsia="Times New Roman" w:hAnsi="Arial" w:cs="Arial"/>
          <w:bCs/>
          <w:iCs/>
          <w:color w:val="000000" w:themeColor="text1"/>
        </w:rPr>
        <w:t>Review of adverse event procedures</w:t>
      </w:r>
    </w:p>
    <w:p w14:paraId="12253D9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iCs/>
          <w:color w:val="000000" w:themeColor="text1"/>
        </w:rPr>
        <w:t xml:space="preserve">(d) Review of subject enrolment responsibilities </w:t>
      </w:r>
    </w:p>
    <w:p w14:paraId="39B8BDE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(e) </w:t>
      </w:r>
      <w:r w:rsidRPr="001413B1">
        <w:rPr>
          <w:rFonts w:ascii="Arial" w:eastAsia="Times New Roman" w:hAnsi="Arial" w:cs="Arial"/>
          <w:bCs/>
          <w:iCs/>
          <w:color w:val="000000" w:themeColor="text1"/>
        </w:rPr>
        <w:t xml:space="preserve">Discussion of study personnel, </w:t>
      </w:r>
      <w:proofErr w:type="gramStart"/>
      <w:r w:rsidRPr="001413B1">
        <w:rPr>
          <w:rFonts w:ascii="Arial" w:eastAsia="Times New Roman" w:hAnsi="Arial" w:cs="Arial"/>
          <w:bCs/>
          <w:iCs/>
          <w:color w:val="000000" w:themeColor="text1"/>
        </w:rPr>
        <w:t>equipment</w:t>
      </w:r>
      <w:proofErr w:type="gramEnd"/>
      <w:r w:rsidRPr="001413B1">
        <w:rPr>
          <w:rFonts w:ascii="Arial" w:eastAsia="Times New Roman" w:hAnsi="Arial" w:cs="Arial"/>
          <w:bCs/>
          <w:iCs/>
          <w:color w:val="000000" w:themeColor="text1"/>
        </w:rPr>
        <w:t xml:space="preserve"> and facilities</w:t>
      </w:r>
    </w:p>
    <w:p w14:paraId="7F5AD67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(f)  </w:t>
      </w:r>
      <w:r w:rsidRPr="001413B1">
        <w:rPr>
          <w:rFonts w:ascii="Arial" w:eastAsia="Times New Roman" w:hAnsi="Arial" w:cs="Arial"/>
          <w:bCs/>
          <w:iCs/>
          <w:color w:val="000000" w:themeColor="text1"/>
        </w:rPr>
        <w:t>Meeting with members of investigator’s team to discuss site-related issues</w:t>
      </w:r>
    </w:p>
    <w:p w14:paraId="5AE17295" w14:textId="2AE3C8A4" w:rsidR="001413B1" w:rsidRPr="001413B1" w:rsidRDefault="001413B1" w:rsidP="001413B1">
      <w:pPr>
        <w:autoSpaceDE w:val="0"/>
        <w:autoSpaceDN w:val="0"/>
        <w:adjustRightInd w:val="0"/>
        <w:spacing w:after="0" w:line="240" w:lineRule="auto"/>
        <w:ind w:right="-24"/>
        <w:rPr>
          <w:rFonts w:ascii="Arial" w:eastAsia="Times New Roman" w:hAnsi="Arial" w:cs="Arial"/>
          <w:bCs/>
          <w:iCs/>
          <w:color w:val="000000" w:themeColor="text1"/>
        </w:rPr>
      </w:pPr>
      <w:r w:rsidRPr="001413B1">
        <w:rPr>
          <w:rFonts w:ascii="Arial" w:eastAsia="Times New Roman" w:hAnsi="Arial" w:cs="Arial"/>
          <w:bCs/>
          <w:color w:val="000000" w:themeColor="text1"/>
        </w:rPr>
        <w:t xml:space="preserve">(g) </w:t>
      </w:r>
      <w:r w:rsidRPr="001413B1">
        <w:rPr>
          <w:rFonts w:ascii="Arial" w:eastAsia="Times New Roman" w:hAnsi="Arial" w:cs="Arial"/>
          <w:bCs/>
          <w:iCs/>
          <w:color w:val="000000" w:themeColor="text1"/>
        </w:rPr>
        <w:t>Review of essential document maintenance (TMF/ISF/Lab</w:t>
      </w:r>
      <w:r w:rsidR="00BB5BD3">
        <w:rPr>
          <w:rFonts w:ascii="Arial" w:eastAsia="Times New Roman" w:hAnsi="Arial" w:cs="Arial"/>
          <w:bCs/>
          <w:iCs/>
          <w:color w:val="000000" w:themeColor="text1"/>
        </w:rPr>
        <w:t>oratory</w:t>
      </w:r>
      <w:r w:rsidRPr="001413B1">
        <w:rPr>
          <w:rFonts w:ascii="Arial" w:eastAsia="Times New Roman" w:hAnsi="Arial" w:cs="Arial"/>
          <w:bCs/>
          <w:iCs/>
          <w:color w:val="000000" w:themeColor="text1"/>
        </w:rPr>
        <w:t xml:space="preserve"> or Pharmacy file)</w:t>
      </w:r>
    </w:p>
    <w:p w14:paraId="15F5AD8D" w14:textId="04B0F009"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(h) Discuss any deviations or protocol violations with investigator and </w:t>
      </w:r>
      <w:proofErr w:type="gramStart"/>
      <w:r w:rsidRPr="001413B1">
        <w:rPr>
          <w:rFonts w:ascii="Arial" w:eastAsia="Times New Roman" w:hAnsi="Arial" w:cs="Arial"/>
          <w:bCs/>
          <w:color w:val="000000" w:themeColor="text1"/>
        </w:rPr>
        <w:t>take action</w:t>
      </w:r>
      <w:proofErr w:type="gramEnd"/>
      <w:r w:rsidRPr="001413B1">
        <w:rPr>
          <w:rFonts w:ascii="Arial" w:eastAsia="Times New Roman" w:hAnsi="Arial" w:cs="Arial"/>
          <w:bCs/>
          <w:color w:val="000000" w:themeColor="text1"/>
        </w:rPr>
        <w:t xml:space="preserve"> as appropriate (</w:t>
      </w:r>
      <w:r w:rsidR="00B905DB" w:rsidRPr="001413B1">
        <w:rPr>
          <w:rFonts w:ascii="Arial" w:eastAsia="Times New Roman" w:hAnsi="Arial" w:cs="Arial"/>
          <w:bCs/>
          <w:color w:val="000000" w:themeColor="text1"/>
        </w:rPr>
        <w:t>e.g.,</w:t>
      </w:r>
      <w:r w:rsidRPr="001413B1">
        <w:rPr>
          <w:rFonts w:ascii="Arial" w:eastAsia="Times New Roman" w:hAnsi="Arial" w:cs="Arial"/>
          <w:bCs/>
          <w:color w:val="000000" w:themeColor="text1"/>
        </w:rPr>
        <w:t xml:space="preserve"> amendments, inform Sponsor, CI)</w:t>
      </w:r>
    </w:p>
    <w:p w14:paraId="0D0FB18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E1A171B" w14:textId="66DA498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Copies of all reports should be emailed to </w:t>
      </w:r>
      <w:r w:rsidR="001E284A">
        <w:rPr>
          <w:rFonts w:ascii="Arial" w:eastAsia="Times New Roman" w:hAnsi="Arial" w:cs="Arial"/>
          <w:color w:val="000000" w:themeColor="text1"/>
          <w:highlight w:val="yellow"/>
        </w:rPr>
        <w:t>research.safety@qmul.ac.uk</w:t>
      </w:r>
      <w:r w:rsidRPr="001413B1">
        <w:rPr>
          <w:rFonts w:ascii="Arial" w:eastAsia="Times New Roman" w:hAnsi="Arial" w:cs="Arial"/>
          <w:color w:val="000000" w:themeColor="text1"/>
          <w:highlight w:val="yellow"/>
        </w:rPr>
        <w:t xml:space="preserve"> after report sign-off or logged in the quarterly monitoring summary report to the JRMO</w:t>
      </w:r>
      <w:proofErr w:type="gramStart"/>
      <w:r w:rsidRPr="001413B1">
        <w:rPr>
          <w:rFonts w:ascii="Arial" w:eastAsia="Times New Roman" w:hAnsi="Arial" w:cs="Arial"/>
          <w:color w:val="000000" w:themeColor="text1"/>
          <w:highlight w:val="yellow"/>
        </w:rPr>
        <w:t xml:space="preserve">.  </w:t>
      </w:r>
      <w:proofErr w:type="gramEnd"/>
      <w:r w:rsidRPr="001413B1">
        <w:rPr>
          <w:rFonts w:ascii="Arial" w:eastAsia="Times New Roman" w:hAnsi="Arial" w:cs="Arial"/>
          <w:color w:val="000000" w:themeColor="text1"/>
          <w:highlight w:val="yellow"/>
        </w:rPr>
        <w:t xml:space="preserve"> </w:t>
      </w:r>
    </w:p>
    <w:p w14:paraId="39F52DD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0DEC7271" w14:textId="5F43B754" w:rsidR="001413B1" w:rsidRPr="001413B1" w:rsidRDefault="001413B1" w:rsidP="001413B1">
      <w:pPr>
        <w:framePr w:hSpace="180" w:wrap="around" w:vAnchor="text" w:hAnchor="text" w:xAlign="center" w:y="1"/>
        <w:spacing w:after="120" w:line="240" w:lineRule="auto"/>
        <w:suppressOverlap/>
        <w:jc w:val="both"/>
        <w:rPr>
          <w:rFonts w:ascii="Arial" w:eastAsia="Times New Roman" w:hAnsi="Arial" w:cs="Arial"/>
          <w:b/>
          <w:color w:val="000000" w:themeColor="text1"/>
        </w:rPr>
      </w:pPr>
      <w:r w:rsidRPr="001413B1">
        <w:rPr>
          <w:rFonts w:ascii="Arial" w:eastAsia="Times New Roman" w:hAnsi="Arial" w:cs="Arial"/>
          <w:b/>
          <w:color w:val="000000" w:themeColor="text1"/>
        </w:rPr>
        <w:t>As part of S</w:t>
      </w:r>
      <w:r w:rsidR="00DD3125">
        <w:rPr>
          <w:rFonts w:ascii="Arial" w:eastAsia="Times New Roman" w:hAnsi="Arial" w:cs="Arial"/>
          <w:b/>
          <w:color w:val="000000" w:themeColor="text1"/>
        </w:rPr>
        <w:t>ource Data Verification (SDV)</w:t>
      </w:r>
      <w:r w:rsidRPr="001413B1">
        <w:rPr>
          <w:rFonts w:ascii="Arial" w:eastAsia="Times New Roman" w:hAnsi="Arial" w:cs="Arial"/>
          <w:b/>
          <w:color w:val="000000" w:themeColor="text1"/>
        </w:rPr>
        <w:t xml:space="preserve"> and reviewing the data collected the monitor will check:</w:t>
      </w:r>
    </w:p>
    <w:p w14:paraId="42EF0AA7" w14:textId="63B9BA67" w:rsidR="001413B1" w:rsidRPr="001413B1" w:rsidRDefault="001413B1" w:rsidP="001413B1">
      <w:pPr>
        <w:framePr w:hSpace="180" w:wrap="around" w:vAnchor="text" w:hAnchor="text" w:xAlign="center" w:y="1"/>
        <w:numPr>
          <w:ilvl w:val="0"/>
          <w:numId w:val="9"/>
        </w:numPr>
        <w:spacing w:after="120" w:line="240" w:lineRule="auto"/>
        <w:ind w:left="453" w:hanging="357"/>
        <w:suppressOverlap/>
        <w:jc w:val="both"/>
        <w:rPr>
          <w:rFonts w:ascii="Arial" w:eastAsia="Calibri" w:hAnsi="Arial" w:cs="Arial"/>
          <w:color w:val="000000" w:themeColor="text1"/>
        </w:rPr>
      </w:pPr>
      <w:r w:rsidRPr="001413B1">
        <w:rPr>
          <w:rFonts w:ascii="Arial" w:eastAsia="Calibri" w:hAnsi="Arial" w:cs="Arial"/>
          <w:color w:val="000000" w:themeColor="text1"/>
        </w:rPr>
        <w:t xml:space="preserve">The data required by the protocol </w:t>
      </w:r>
      <w:proofErr w:type="gramStart"/>
      <w:r w:rsidRPr="001413B1">
        <w:rPr>
          <w:rFonts w:ascii="Arial" w:eastAsia="Calibri" w:hAnsi="Arial" w:cs="Arial"/>
          <w:color w:val="000000" w:themeColor="text1"/>
        </w:rPr>
        <w:t>is reported</w:t>
      </w:r>
      <w:proofErr w:type="gramEnd"/>
      <w:r w:rsidRPr="001413B1">
        <w:rPr>
          <w:rFonts w:ascii="Arial" w:eastAsia="Calibri" w:hAnsi="Arial" w:cs="Arial"/>
          <w:color w:val="000000" w:themeColor="text1"/>
        </w:rPr>
        <w:t xml:space="preserve"> accurately in the C</w:t>
      </w:r>
      <w:r w:rsidR="00DF27AE">
        <w:rPr>
          <w:rFonts w:ascii="Arial" w:eastAsia="Calibri" w:hAnsi="Arial" w:cs="Arial"/>
          <w:color w:val="000000" w:themeColor="text1"/>
        </w:rPr>
        <w:t xml:space="preserve">ase </w:t>
      </w:r>
      <w:r w:rsidRPr="001413B1">
        <w:rPr>
          <w:rFonts w:ascii="Arial" w:eastAsia="Calibri" w:hAnsi="Arial" w:cs="Arial"/>
          <w:color w:val="000000" w:themeColor="text1"/>
        </w:rPr>
        <w:t>R</w:t>
      </w:r>
      <w:r w:rsidR="00DF27AE">
        <w:rPr>
          <w:rFonts w:ascii="Arial" w:eastAsia="Calibri" w:hAnsi="Arial" w:cs="Arial"/>
          <w:color w:val="000000" w:themeColor="text1"/>
        </w:rPr>
        <w:t xml:space="preserve">eport </w:t>
      </w:r>
      <w:r w:rsidRPr="001413B1">
        <w:rPr>
          <w:rFonts w:ascii="Arial" w:eastAsia="Calibri" w:hAnsi="Arial" w:cs="Arial"/>
          <w:color w:val="000000" w:themeColor="text1"/>
        </w:rPr>
        <w:t>F</w:t>
      </w:r>
      <w:r w:rsidR="00DF27AE">
        <w:rPr>
          <w:rFonts w:ascii="Arial" w:eastAsia="Calibri" w:hAnsi="Arial" w:cs="Arial"/>
          <w:color w:val="000000" w:themeColor="text1"/>
        </w:rPr>
        <w:t>orms</w:t>
      </w:r>
      <w:r w:rsidRPr="001413B1">
        <w:rPr>
          <w:rFonts w:ascii="Arial" w:eastAsia="Calibri" w:hAnsi="Arial" w:cs="Arial"/>
          <w:color w:val="000000" w:themeColor="text1"/>
        </w:rPr>
        <w:t xml:space="preserve"> </w:t>
      </w:r>
      <w:r w:rsidR="00DF27AE">
        <w:rPr>
          <w:rFonts w:ascii="Arial" w:eastAsia="Calibri" w:hAnsi="Arial" w:cs="Arial"/>
          <w:color w:val="000000" w:themeColor="text1"/>
        </w:rPr>
        <w:t>(CRF)</w:t>
      </w:r>
      <w:r w:rsidRPr="001413B1">
        <w:rPr>
          <w:rFonts w:ascii="Arial" w:eastAsia="Calibri" w:hAnsi="Arial" w:cs="Arial"/>
          <w:color w:val="000000" w:themeColor="text1"/>
        </w:rPr>
        <w:t xml:space="preserve">and that the data is consistent with the source documents. </w:t>
      </w:r>
    </w:p>
    <w:p w14:paraId="67788BF2" w14:textId="77777777" w:rsidR="001413B1" w:rsidRPr="001413B1" w:rsidRDefault="001413B1" w:rsidP="001413B1">
      <w:pPr>
        <w:framePr w:hSpace="180" w:wrap="around" w:vAnchor="text" w:hAnchor="text" w:xAlign="center" w:y="1"/>
        <w:numPr>
          <w:ilvl w:val="0"/>
          <w:numId w:val="9"/>
        </w:numPr>
        <w:spacing w:after="120" w:line="240" w:lineRule="auto"/>
        <w:ind w:left="453" w:hanging="357"/>
        <w:suppressOverlap/>
        <w:jc w:val="both"/>
        <w:rPr>
          <w:rFonts w:ascii="Arial" w:eastAsia="Calibri" w:hAnsi="Arial" w:cs="Arial"/>
          <w:color w:val="000000" w:themeColor="text1"/>
        </w:rPr>
      </w:pPr>
      <w:r w:rsidRPr="001413B1">
        <w:rPr>
          <w:rFonts w:ascii="Arial" w:eastAsia="Calibri" w:hAnsi="Arial" w:cs="Arial"/>
          <w:color w:val="000000" w:themeColor="text1"/>
        </w:rPr>
        <w:t xml:space="preserve">The data </w:t>
      </w:r>
      <w:proofErr w:type="gramStart"/>
      <w:r w:rsidRPr="001413B1">
        <w:rPr>
          <w:rFonts w:ascii="Arial" w:eastAsia="Calibri" w:hAnsi="Arial" w:cs="Arial"/>
          <w:color w:val="000000" w:themeColor="text1"/>
        </w:rPr>
        <w:t>is entered</w:t>
      </w:r>
      <w:proofErr w:type="gramEnd"/>
      <w:r w:rsidRPr="001413B1">
        <w:rPr>
          <w:rFonts w:ascii="Arial" w:eastAsia="Calibri" w:hAnsi="Arial" w:cs="Arial"/>
          <w:color w:val="000000" w:themeColor="text1"/>
        </w:rPr>
        <w:t xml:space="preserve"> in a timely fashion and signed off by the PI or delegate in the studies electronic and/or paper CRFs and database if applicable.</w:t>
      </w:r>
    </w:p>
    <w:p w14:paraId="169DB69B"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Any dose and/or therapy modifications are within the protocol guidelines and accurately documented for each of the study subjects.</w:t>
      </w:r>
    </w:p>
    <w:p w14:paraId="3B731D2B"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Concomitant medications and concurrent illnesses </w:t>
      </w:r>
      <w:proofErr w:type="gramStart"/>
      <w:r w:rsidRPr="001413B1">
        <w:rPr>
          <w:rFonts w:ascii="Arial" w:eastAsia="Times New Roman" w:hAnsi="Arial" w:cs="Arial"/>
          <w:color w:val="000000" w:themeColor="text1"/>
        </w:rPr>
        <w:t>are reported</w:t>
      </w:r>
      <w:proofErr w:type="gramEnd"/>
      <w:r w:rsidRPr="001413B1">
        <w:rPr>
          <w:rFonts w:ascii="Arial" w:eastAsia="Times New Roman" w:hAnsi="Arial" w:cs="Arial"/>
          <w:color w:val="000000" w:themeColor="text1"/>
        </w:rPr>
        <w:t xml:space="preserve"> in accordance with the protocol and recorded in the CRFs and source data.</w:t>
      </w:r>
    </w:p>
    <w:p w14:paraId="4A32D1B0"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Missing Data: If any subjects have failed to attend any visits, or if tests or examinations have not </w:t>
      </w:r>
      <w:proofErr w:type="gramStart"/>
      <w:r w:rsidRPr="001413B1">
        <w:rPr>
          <w:rFonts w:ascii="Arial" w:eastAsia="Times New Roman" w:hAnsi="Arial" w:cs="Arial"/>
          <w:color w:val="000000" w:themeColor="text1"/>
        </w:rPr>
        <w:t>been conducted</w:t>
      </w:r>
      <w:proofErr w:type="gramEnd"/>
      <w:r w:rsidRPr="001413B1">
        <w:rPr>
          <w:rFonts w:ascii="Arial" w:eastAsia="Times New Roman" w:hAnsi="Arial" w:cs="Arial"/>
          <w:color w:val="000000" w:themeColor="text1"/>
        </w:rPr>
        <w:t xml:space="preserve"> according to the protocol, ensure this is clearly reported in the CRFs and deviation log.</w:t>
      </w:r>
    </w:p>
    <w:p w14:paraId="1AA32954"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 xml:space="preserve">Withdrawn patients </w:t>
      </w:r>
      <w:proofErr w:type="gramStart"/>
      <w:r w:rsidRPr="001413B1">
        <w:rPr>
          <w:rFonts w:ascii="Arial" w:eastAsia="Times New Roman" w:hAnsi="Arial" w:cs="Arial"/>
          <w:color w:val="000000" w:themeColor="text1"/>
        </w:rPr>
        <w:t>are reported</w:t>
      </w:r>
      <w:proofErr w:type="gramEnd"/>
      <w:r w:rsidRPr="001413B1">
        <w:rPr>
          <w:rFonts w:ascii="Arial" w:eastAsia="Times New Roman" w:hAnsi="Arial" w:cs="Arial"/>
          <w:color w:val="000000" w:themeColor="text1"/>
        </w:rPr>
        <w:t xml:space="preserve"> in the enrolment log and CRFs and followed-up as applicable.</w:t>
      </w:r>
    </w:p>
    <w:p w14:paraId="00752D92" w14:textId="335DB5CC" w:rsidR="001413B1" w:rsidRPr="001413B1" w:rsidRDefault="001413B1" w:rsidP="001413B1">
      <w:pPr>
        <w:framePr w:hSpace="180" w:wrap="around" w:vAnchor="text" w:hAnchor="text" w:xAlign="center" w:y="1"/>
        <w:numPr>
          <w:ilvl w:val="0"/>
          <w:numId w:val="8"/>
        </w:numPr>
        <w:spacing w:after="120" w:line="240" w:lineRule="auto"/>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 xml:space="preserve">Any reports of pregnancy for study participants’ or partners’ </w:t>
      </w:r>
      <w:r w:rsidR="00B905DB" w:rsidRPr="001413B1">
        <w:rPr>
          <w:rFonts w:ascii="Arial" w:eastAsia="Times New Roman" w:hAnsi="Arial" w:cs="Arial"/>
          <w:color w:val="000000" w:themeColor="text1"/>
        </w:rPr>
        <w:t>have</w:t>
      </w:r>
      <w:r w:rsidRPr="001413B1">
        <w:rPr>
          <w:rFonts w:ascii="Arial" w:eastAsia="Times New Roman" w:hAnsi="Arial" w:cs="Arial"/>
          <w:color w:val="000000" w:themeColor="text1"/>
        </w:rPr>
        <w:t xml:space="preserve"> </w:t>
      </w:r>
      <w:proofErr w:type="gramStart"/>
      <w:r w:rsidRPr="001413B1">
        <w:rPr>
          <w:rFonts w:ascii="Arial" w:eastAsia="Times New Roman" w:hAnsi="Arial" w:cs="Arial"/>
          <w:color w:val="000000" w:themeColor="text1"/>
        </w:rPr>
        <w:t>been recorded</w:t>
      </w:r>
      <w:proofErr w:type="gramEnd"/>
      <w:r w:rsidRPr="001413B1">
        <w:rPr>
          <w:rFonts w:ascii="Arial" w:eastAsia="Times New Roman" w:hAnsi="Arial" w:cs="Arial"/>
          <w:color w:val="000000" w:themeColor="text1"/>
        </w:rPr>
        <w:t xml:space="preserve"> and followed-up in the </w:t>
      </w:r>
      <w:r w:rsidR="00201844" w:rsidRPr="001413B1">
        <w:rPr>
          <w:rFonts w:ascii="Arial" w:eastAsia="Times New Roman" w:hAnsi="Arial" w:cs="Arial"/>
          <w:color w:val="000000" w:themeColor="text1"/>
        </w:rPr>
        <w:t>CRFs and</w:t>
      </w:r>
      <w:r w:rsidRPr="001413B1">
        <w:rPr>
          <w:rFonts w:ascii="Arial" w:eastAsia="Times New Roman" w:hAnsi="Arial" w:cs="Arial"/>
          <w:color w:val="000000" w:themeColor="text1"/>
        </w:rPr>
        <w:t xml:space="preserve"> reported to the JRMO in accordance </w:t>
      </w:r>
      <w:r w:rsidR="00201844" w:rsidRPr="001413B1">
        <w:rPr>
          <w:rFonts w:ascii="Arial" w:eastAsia="Times New Roman" w:hAnsi="Arial" w:cs="Arial"/>
          <w:color w:val="000000" w:themeColor="text1"/>
        </w:rPr>
        <w:t>with</w:t>
      </w:r>
      <w:r w:rsidRPr="001413B1">
        <w:rPr>
          <w:rFonts w:ascii="Arial" w:eastAsia="Times New Roman" w:hAnsi="Arial" w:cs="Arial"/>
          <w:color w:val="000000" w:themeColor="text1"/>
        </w:rPr>
        <w:t xml:space="preserve"> </w:t>
      </w:r>
      <w:r w:rsidRPr="001413B1">
        <w:rPr>
          <w:rFonts w:ascii="Arial" w:eastAsia="Times New Roman" w:hAnsi="Arial" w:cs="Arial"/>
          <w:i/>
          <w:color w:val="000000" w:themeColor="text1"/>
        </w:rPr>
        <w:t>SOP 26a - Pharmacovigilance and safety reporting for sponsored ATIMPs/CTIMPs</w:t>
      </w:r>
      <w:r w:rsidRPr="001413B1">
        <w:rPr>
          <w:rFonts w:ascii="Arial" w:eastAsia="Times New Roman" w:hAnsi="Arial" w:cs="Arial"/>
          <w:color w:val="000000" w:themeColor="text1"/>
        </w:rPr>
        <w:t>.</w:t>
      </w:r>
    </w:p>
    <w:p w14:paraId="2A61FA67" w14:textId="2D1418CB"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color w:val="000000" w:themeColor="text1"/>
        </w:rPr>
      </w:pPr>
      <w:r w:rsidRPr="001413B1">
        <w:rPr>
          <w:rFonts w:ascii="Arial" w:eastAsia="Times New Roman" w:hAnsi="Arial" w:cs="Arial"/>
          <w:color w:val="000000" w:themeColor="text1"/>
        </w:rPr>
        <w:t>Any A</w:t>
      </w:r>
      <w:r w:rsidR="00E94615">
        <w:rPr>
          <w:rFonts w:ascii="Arial" w:eastAsia="Times New Roman" w:hAnsi="Arial" w:cs="Arial"/>
          <w:color w:val="000000" w:themeColor="text1"/>
        </w:rPr>
        <w:t xml:space="preserve">dverse </w:t>
      </w:r>
      <w:r w:rsidRPr="001413B1">
        <w:rPr>
          <w:rFonts w:ascii="Arial" w:eastAsia="Times New Roman" w:hAnsi="Arial" w:cs="Arial"/>
          <w:color w:val="000000" w:themeColor="text1"/>
        </w:rPr>
        <w:t>E</w:t>
      </w:r>
      <w:r w:rsidR="00E94615">
        <w:rPr>
          <w:rFonts w:ascii="Arial" w:eastAsia="Times New Roman" w:hAnsi="Arial" w:cs="Arial"/>
          <w:color w:val="000000" w:themeColor="text1"/>
        </w:rPr>
        <w:t>vents (AE)</w:t>
      </w:r>
      <w:r w:rsidRPr="001413B1">
        <w:rPr>
          <w:rFonts w:ascii="Arial" w:eastAsia="Times New Roman" w:hAnsi="Arial" w:cs="Arial"/>
          <w:color w:val="000000" w:themeColor="text1"/>
        </w:rPr>
        <w:t>/S</w:t>
      </w:r>
      <w:r w:rsidR="00E94615">
        <w:rPr>
          <w:rFonts w:ascii="Arial" w:eastAsia="Times New Roman" w:hAnsi="Arial" w:cs="Arial"/>
          <w:color w:val="000000" w:themeColor="text1"/>
        </w:rPr>
        <w:t>erious Adverse Event (SAE)</w:t>
      </w:r>
      <w:r w:rsidRPr="001413B1">
        <w:rPr>
          <w:rFonts w:ascii="Arial" w:eastAsia="Times New Roman" w:hAnsi="Arial" w:cs="Arial"/>
          <w:color w:val="000000" w:themeColor="text1"/>
        </w:rPr>
        <w:t xml:space="preserve"> have </w:t>
      </w:r>
      <w:proofErr w:type="gramStart"/>
      <w:r w:rsidRPr="001413B1">
        <w:rPr>
          <w:rFonts w:ascii="Arial" w:eastAsia="Times New Roman" w:hAnsi="Arial" w:cs="Arial"/>
          <w:color w:val="000000" w:themeColor="text1"/>
        </w:rPr>
        <w:t>been recorded</w:t>
      </w:r>
      <w:proofErr w:type="gramEnd"/>
      <w:r w:rsidRPr="001413B1">
        <w:rPr>
          <w:rFonts w:ascii="Arial" w:eastAsia="Times New Roman" w:hAnsi="Arial" w:cs="Arial"/>
          <w:color w:val="000000" w:themeColor="text1"/>
        </w:rPr>
        <w:t xml:space="preserve"> and followed-up in the CRFs and reported to the JRMO in the timeframe required.</w:t>
      </w:r>
    </w:p>
    <w:p w14:paraId="0BD01C63" w14:textId="77777777" w:rsidR="001413B1" w:rsidRPr="001413B1" w:rsidRDefault="001413B1" w:rsidP="001413B1">
      <w:pPr>
        <w:framePr w:hSpace="180" w:wrap="around" w:vAnchor="text" w:hAnchor="text" w:xAlign="center" w:y="1"/>
        <w:numPr>
          <w:ilvl w:val="0"/>
          <w:numId w:val="8"/>
        </w:numPr>
        <w:spacing w:after="120" w:line="240" w:lineRule="auto"/>
        <w:ind w:left="459"/>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 xml:space="preserve">Study specific equipment, devices, and software have </w:t>
      </w:r>
      <w:proofErr w:type="gramStart"/>
      <w:r w:rsidRPr="001413B1">
        <w:rPr>
          <w:rFonts w:ascii="Arial" w:eastAsia="Times New Roman" w:hAnsi="Arial" w:cs="Arial"/>
          <w:color w:val="000000" w:themeColor="text1"/>
        </w:rPr>
        <w:t>been validated/calibrated</w:t>
      </w:r>
      <w:proofErr w:type="gramEnd"/>
      <w:r w:rsidRPr="001413B1">
        <w:rPr>
          <w:rFonts w:ascii="Arial" w:eastAsia="Times New Roman" w:hAnsi="Arial" w:cs="Arial"/>
          <w:color w:val="000000" w:themeColor="text1"/>
        </w:rPr>
        <w:t xml:space="preserve"> and maintained.</w:t>
      </w:r>
    </w:p>
    <w:p w14:paraId="49DDAE36" w14:textId="77777777" w:rsidR="001413B1" w:rsidRPr="001413B1" w:rsidRDefault="001413B1" w:rsidP="001413B1">
      <w:pPr>
        <w:framePr w:hSpace="180" w:wrap="around" w:vAnchor="text" w:hAnchor="text" w:xAlign="center" w:y="1"/>
        <w:numPr>
          <w:ilvl w:val="0"/>
          <w:numId w:val="8"/>
        </w:numPr>
        <w:spacing w:after="120" w:line="240" w:lineRule="auto"/>
        <w:ind w:left="453" w:hanging="357"/>
        <w:suppressOverlap/>
        <w:jc w:val="both"/>
        <w:rPr>
          <w:rFonts w:ascii="Arial" w:eastAsia="Times New Roman" w:hAnsi="Arial" w:cs="Arial"/>
          <w:b/>
          <w:color w:val="000000" w:themeColor="text1"/>
        </w:rPr>
      </w:pPr>
      <w:r w:rsidRPr="001413B1">
        <w:rPr>
          <w:rFonts w:ascii="Arial" w:eastAsia="Times New Roman" w:hAnsi="Arial" w:cs="Arial"/>
          <w:color w:val="000000" w:themeColor="text1"/>
        </w:rPr>
        <w:t>The CI and PI have signed every version of the protocol.</w:t>
      </w:r>
    </w:p>
    <w:p w14:paraId="58711E34" w14:textId="7707FABC"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rPr>
      </w:pPr>
      <w:r w:rsidRPr="001413B1">
        <w:rPr>
          <w:rFonts w:ascii="Arial" w:eastAsia="Times New Roman" w:hAnsi="Arial" w:cs="Arial"/>
          <w:color w:val="000000" w:themeColor="text1"/>
        </w:rPr>
        <w:t xml:space="preserve">Correct versions of study documents such as consent forms and GP letters have </w:t>
      </w:r>
      <w:proofErr w:type="gramStart"/>
      <w:r w:rsidRPr="001413B1">
        <w:rPr>
          <w:rFonts w:ascii="Arial" w:eastAsia="Times New Roman" w:hAnsi="Arial" w:cs="Arial"/>
          <w:color w:val="000000" w:themeColor="text1"/>
        </w:rPr>
        <w:t xml:space="preserve">been </w:t>
      </w:r>
      <w:r w:rsidR="00B905DB" w:rsidRPr="001413B1">
        <w:rPr>
          <w:rFonts w:ascii="Arial" w:eastAsia="Times New Roman" w:hAnsi="Arial" w:cs="Arial"/>
          <w:color w:val="000000" w:themeColor="text1"/>
        </w:rPr>
        <w:t>used</w:t>
      </w:r>
      <w:proofErr w:type="gramEnd"/>
      <w:r w:rsidR="00B905DB" w:rsidRPr="001413B1">
        <w:rPr>
          <w:rFonts w:ascii="Arial" w:eastAsia="Times New Roman" w:hAnsi="Arial" w:cs="Arial"/>
          <w:color w:val="000000" w:themeColor="text1"/>
        </w:rPr>
        <w:t xml:space="preserve"> and</w:t>
      </w:r>
      <w:r w:rsidRPr="001413B1">
        <w:rPr>
          <w:rFonts w:ascii="Arial" w:eastAsia="Times New Roman" w:hAnsi="Arial" w:cs="Arial"/>
          <w:color w:val="000000" w:themeColor="text1"/>
        </w:rPr>
        <w:t xml:space="preserve"> have been completed correctly.</w:t>
      </w:r>
    </w:p>
    <w:p w14:paraId="06A0851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rPr>
      </w:pPr>
    </w:p>
    <w:p w14:paraId="571F634E" w14:textId="73C8ADCD"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
          <w:color w:val="000000" w:themeColor="text1"/>
        </w:rPr>
        <w:t>The</w:t>
      </w:r>
      <w:r w:rsidRPr="001413B1">
        <w:rPr>
          <w:rFonts w:ascii="Arial" w:eastAsia="Times New Roman" w:hAnsi="Arial" w:cs="Arial"/>
          <w:b/>
          <w:bCs/>
          <w:color w:val="000000" w:themeColor="text1"/>
        </w:rPr>
        <w:t xml:space="preserve"> SDV plan for this study is as follows:</w:t>
      </w:r>
      <w:r w:rsidRPr="001413B1">
        <w:rPr>
          <w:rFonts w:ascii="Arial" w:eastAsia="Times New Roman" w:hAnsi="Arial" w:cs="Arial"/>
          <w:b/>
          <w:bCs/>
          <w:i/>
          <w:color w:val="000000" w:themeColor="text1"/>
        </w:rPr>
        <w:t xml:space="preserve"> </w:t>
      </w:r>
      <w:r w:rsidRPr="001413B1">
        <w:rPr>
          <w:rFonts w:ascii="Arial" w:eastAsia="Times New Roman" w:hAnsi="Arial" w:cs="Arial"/>
          <w:bCs/>
          <w:i/>
          <w:color w:val="000000" w:themeColor="text1"/>
          <w:highlight w:val="yellow"/>
        </w:rPr>
        <w:t xml:space="preserve">Indicate what source data will </w:t>
      </w:r>
      <w:proofErr w:type="gramStart"/>
      <w:r w:rsidRPr="001413B1">
        <w:rPr>
          <w:rFonts w:ascii="Arial" w:eastAsia="Times New Roman" w:hAnsi="Arial" w:cs="Arial"/>
          <w:bCs/>
          <w:i/>
          <w:color w:val="000000" w:themeColor="text1"/>
          <w:highlight w:val="yellow"/>
        </w:rPr>
        <w:t>be reviewed</w:t>
      </w:r>
      <w:proofErr w:type="gramEnd"/>
      <w:r w:rsidRPr="001413B1">
        <w:rPr>
          <w:rFonts w:ascii="Arial" w:eastAsia="Times New Roman" w:hAnsi="Arial" w:cs="Arial"/>
          <w:bCs/>
          <w:i/>
          <w:color w:val="000000" w:themeColor="text1"/>
          <w:highlight w:val="yellow"/>
        </w:rPr>
        <w:t xml:space="preserve">, the %, and list key data to be used. Reference any checklists to </w:t>
      </w:r>
      <w:proofErr w:type="gramStart"/>
      <w:r w:rsidRPr="001413B1">
        <w:rPr>
          <w:rFonts w:ascii="Arial" w:eastAsia="Times New Roman" w:hAnsi="Arial" w:cs="Arial"/>
          <w:bCs/>
          <w:i/>
          <w:color w:val="000000" w:themeColor="text1"/>
          <w:highlight w:val="yellow"/>
        </w:rPr>
        <w:t>be used</w:t>
      </w:r>
      <w:proofErr w:type="gramEnd"/>
      <w:r w:rsidRPr="001413B1">
        <w:rPr>
          <w:rFonts w:ascii="Arial" w:eastAsia="Times New Roman" w:hAnsi="Arial" w:cs="Arial"/>
          <w:bCs/>
          <w:i/>
          <w:color w:val="000000" w:themeColor="text1"/>
        </w:rPr>
        <w:t xml:space="preserve">. </w:t>
      </w:r>
      <w:r w:rsidRPr="001413B1">
        <w:rPr>
          <w:rFonts w:ascii="Arial" w:eastAsia="Times New Roman" w:hAnsi="Arial" w:cs="Arial"/>
          <w:bCs/>
          <w:color w:val="000000" w:themeColor="text1"/>
        </w:rPr>
        <w:t xml:space="preserve">A list of source data </w:t>
      </w:r>
      <w:proofErr w:type="gramStart"/>
      <w:r w:rsidRPr="001413B1">
        <w:rPr>
          <w:rFonts w:ascii="Arial" w:eastAsia="Times New Roman" w:hAnsi="Arial" w:cs="Arial"/>
          <w:bCs/>
          <w:color w:val="000000" w:themeColor="text1"/>
        </w:rPr>
        <w:t>is found</w:t>
      </w:r>
      <w:proofErr w:type="gramEnd"/>
      <w:r w:rsidRPr="001413B1">
        <w:rPr>
          <w:rFonts w:ascii="Arial" w:eastAsia="Times New Roman" w:hAnsi="Arial" w:cs="Arial"/>
          <w:bCs/>
          <w:color w:val="000000" w:themeColor="text1"/>
        </w:rPr>
        <w:t xml:space="preserve"> in the ISF. </w:t>
      </w:r>
    </w:p>
    <w:p w14:paraId="6A3182E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4124"/>
      </w:tblGrid>
      <w:tr w:rsidR="00F45E82" w:rsidRPr="001413B1" w14:paraId="4A4B38FF" w14:textId="77777777" w:rsidTr="001553DD">
        <w:tc>
          <w:tcPr>
            <w:tcW w:w="3095" w:type="dxa"/>
            <w:shd w:val="clear" w:color="auto" w:fill="auto"/>
          </w:tcPr>
          <w:p w14:paraId="08778A0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 xml:space="preserve">Source Data Monitoring </w:t>
            </w:r>
          </w:p>
        </w:tc>
        <w:tc>
          <w:tcPr>
            <w:tcW w:w="3095" w:type="dxa"/>
            <w:shd w:val="clear" w:color="auto" w:fill="auto"/>
          </w:tcPr>
          <w:p w14:paraId="6CF7B5B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Amount</w:t>
            </w:r>
          </w:p>
        </w:tc>
        <w:tc>
          <w:tcPr>
            <w:tcW w:w="4124" w:type="dxa"/>
            <w:shd w:val="clear" w:color="auto" w:fill="auto"/>
          </w:tcPr>
          <w:p w14:paraId="76021E2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Comment/Guidance</w:t>
            </w:r>
          </w:p>
        </w:tc>
      </w:tr>
      <w:tr w:rsidR="00F45E82" w:rsidRPr="001413B1" w14:paraId="687298DB" w14:textId="77777777" w:rsidTr="001553DD">
        <w:tc>
          <w:tcPr>
            <w:tcW w:w="3095" w:type="dxa"/>
            <w:shd w:val="clear" w:color="auto" w:fill="auto"/>
          </w:tcPr>
          <w:p w14:paraId="42D67A7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Consent Forms/process</w:t>
            </w:r>
          </w:p>
        </w:tc>
        <w:tc>
          <w:tcPr>
            <w:tcW w:w="3095" w:type="dxa"/>
            <w:shd w:val="clear" w:color="auto" w:fill="auto"/>
          </w:tcPr>
          <w:p w14:paraId="3924C2F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For all subjects on the </w:t>
            </w:r>
          </w:p>
          <w:p w14:paraId="5257EC6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screening log</w:t>
            </w:r>
          </w:p>
        </w:tc>
        <w:tc>
          <w:tcPr>
            <w:tcW w:w="4124" w:type="dxa"/>
            <w:shd w:val="clear" w:color="auto" w:fill="auto"/>
          </w:tcPr>
          <w:p w14:paraId="1215C6A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Request source notes from sites to review the documented consent process. </w:t>
            </w:r>
          </w:p>
        </w:tc>
      </w:tr>
      <w:tr w:rsidR="00F45E82" w:rsidRPr="001413B1" w14:paraId="7C3D9720" w14:textId="77777777" w:rsidTr="001553DD">
        <w:tc>
          <w:tcPr>
            <w:tcW w:w="3095" w:type="dxa"/>
            <w:shd w:val="clear" w:color="auto" w:fill="auto"/>
          </w:tcPr>
          <w:p w14:paraId="0F5EFF8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Eligibility</w:t>
            </w:r>
          </w:p>
        </w:tc>
        <w:tc>
          <w:tcPr>
            <w:tcW w:w="3095" w:type="dxa"/>
            <w:shd w:val="clear" w:color="auto" w:fill="auto"/>
          </w:tcPr>
          <w:p w14:paraId="4A7C813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of subjects </w:t>
            </w:r>
            <w:r w:rsidRPr="001413B1">
              <w:rPr>
                <w:rFonts w:ascii="Arial" w:eastAsia="Times New Roman" w:hAnsi="Arial" w:cs="Arial"/>
                <w:bCs/>
                <w:color w:val="000000" w:themeColor="text1"/>
                <w:highlight w:val="yellow"/>
              </w:rPr>
              <w:t>enrolled/randomised</w:t>
            </w:r>
            <w:r w:rsidRPr="001413B1">
              <w:rPr>
                <w:rFonts w:ascii="Arial" w:eastAsia="Times New Roman" w:hAnsi="Arial" w:cs="Arial"/>
                <w:bCs/>
                <w:color w:val="000000" w:themeColor="text1"/>
              </w:rPr>
              <w:t xml:space="preserve"> </w:t>
            </w:r>
          </w:p>
          <w:p w14:paraId="257682F6" w14:textId="4DF1B262"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w:t>
            </w:r>
            <w:r w:rsidR="00B905DB" w:rsidRPr="001413B1">
              <w:rPr>
                <w:rFonts w:ascii="Arial" w:eastAsia="Times New Roman" w:hAnsi="Arial" w:cs="Arial"/>
                <w:bCs/>
                <w:color w:val="000000" w:themeColor="text1"/>
              </w:rPr>
              <w:t>Not</w:t>
            </w:r>
            <w:r w:rsidRPr="001413B1">
              <w:rPr>
                <w:rFonts w:ascii="Arial" w:eastAsia="Times New Roman" w:hAnsi="Arial" w:cs="Arial"/>
                <w:bCs/>
                <w:color w:val="000000" w:themeColor="text1"/>
              </w:rPr>
              <w:t xml:space="preserve"> for screen fails)</w:t>
            </w:r>
          </w:p>
        </w:tc>
        <w:tc>
          <w:tcPr>
            <w:tcW w:w="4124" w:type="dxa"/>
            <w:shd w:val="clear" w:color="auto" w:fill="auto"/>
          </w:tcPr>
          <w:p w14:paraId="4E8AD8A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Request source notes to review the documented consent process. </w:t>
            </w:r>
          </w:p>
          <w:p w14:paraId="3FA57A5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4A536459" w14:textId="4C553A09"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Cs/>
                <w:i/>
                <w:color w:val="000000" w:themeColor="text1"/>
              </w:rPr>
              <w:t>Phase 1 Healthy Volunteer studies only:  check ID participant (</w:t>
            </w:r>
            <w:r w:rsidR="00B905DB" w:rsidRPr="001413B1">
              <w:rPr>
                <w:rFonts w:ascii="Arial" w:eastAsia="Times New Roman" w:hAnsi="Arial" w:cs="Arial"/>
                <w:bCs/>
                <w:i/>
                <w:color w:val="000000" w:themeColor="text1"/>
              </w:rPr>
              <w:t>i.e.,</w:t>
            </w:r>
            <w:r w:rsidRPr="001413B1">
              <w:rPr>
                <w:rFonts w:ascii="Arial" w:eastAsia="Times New Roman" w:hAnsi="Arial" w:cs="Arial"/>
                <w:bCs/>
                <w:i/>
                <w:color w:val="000000" w:themeColor="text1"/>
              </w:rPr>
              <w:t xml:space="preserve"> passport as ID not verified in the medical notes). Also check whether GP has contacted re. healthy volunteers medical history to confirm eligibility (as no medical notes)</w:t>
            </w:r>
          </w:p>
        </w:tc>
      </w:tr>
      <w:tr w:rsidR="00F45E82" w:rsidRPr="001413B1" w14:paraId="21A41146" w14:textId="77777777" w:rsidTr="001553DD">
        <w:tc>
          <w:tcPr>
            <w:tcW w:w="3095" w:type="dxa"/>
            <w:shd w:val="clear" w:color="auto" w:fill="auto"/>
          </w:tcPr>
          <w:p w14:paraId="61DB9CE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Safety Reporting</w:t>
            </w:r>
          </w:p>
        </w:tc>
        <w:tc>
          <w:tcPr>
            <w:tcW w:w="3095" w:type="dxa"/>
            <w:shd w:val="clear" w:color="auto" w:fill="auto"/>
          </w:tcPr>
          <w:p w14:paraId="412075D5" w14:textId="386616BA"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For all / 10%</w:t>
            </w:r>
            <w:r w:rsidRPr="001413B1">
              <w:rPr>
                <w:rFonts w:ascii="Arial" w:eastAsia="Times New Roman" w:hAnsi="Arial" w:cs="Arial"/>
                <w:bCs/>
                <w:color w:val="000000" w:themeColor="text1"/>
              </w:rPr>
              <w:t xml:space="preserve"> SAE and all </w:t>
            </w:r>
            <w:r w:rsidRPr="001413B1">
              <w:rPr>
                <w:rFonts w:ascii="Arial" w:eastAsia="Calibri" w:hAnsi="Arial" w:cs="Arial"/>
                <w:color w:val="000000" w:themeColor="text1"/>
              </w:rPr>
              <w:t>Suspected Unexpected Serious Adverse Reaction</w:t>
            </w:r>
            <w:r w:rsidRPr="001413B1">
              <w:rPr>
                <w:rFonts w:ascii="Arial" w:eastAsia="Times New Roman" w:hAnsi="Arial" w:cs="Arial"/>
                <w:bCs/>
                <w:color w:val="000000" w:themeColor="text1"/>
              </w:rPr>
              <w:t xml:space="preserve"> (SUSAR) perform SDV to ensure presence of full and accurate source data </w:t>
            </w:r>
          </w:p>
          <w:p w14:paraId="155553A2" w14:textId="77777777" w:rsidR="001413B1" w:rsidRPr="001413B1" w:rsidDel="0064782B"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c>
        <w:tc>
          <w:tcPr>
            <w:tcW w:w="4124" w:type="dxa"/>
            <w:shd w:val="clear" w:color="auto" w:fill="auto"/>
          </w:tcPr>
          <w:p w14:paraId="05762CD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Ensure SAE/SUSAR forms, Case Report Forms and Source are consistent.</w:t>
            </w:r>
          </w:p>
        </w:tc>
      </w:tr>
      <w:tr w:rsidR="00F45E82" w:rsidRPr="001413B1" w14:paraId="34CEBF5D" w14:textId="77777777" w:rsidTr="001553DD">
        <w:tc>
          <w:tcPr>
            <w:tcW w:w="3095" w:type="dxa"/>
            <w:shd w:val="clear" w:color="auto" w:fill="auto"/>
          </w:tcPr>
          <w:p w14:paraId="2E376EF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End point or outcome data</w:t>
            </w:r>
          </w:p>
        </w:tc>
        <w:tc>
          <w:tcPr>
            <w:tcW w:w="3095" w:type="dxa"/>
            <w:shd w:val="clear" w:color="auto" w:fill="auto"/>
          </w:tcPr>
          <w:p w14:paraId="1FA9C17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Insert % amount</w:t>
            </w:r>
          </w:p>
        </w:tc>
        <w:tc>
          <w:tcPr>
            <w:tcW w:w="4124" w:type="dxa"/>
            <w:shd w:val="clear" w:color="auto" w:fill="auto"/>
          </w:tcPr>
          <w:p w14:paraId="4E6FDF1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Insert what the End Point or Outcome data points for this study are</w:t>
            </w:r>
          </w:p>
        </w:tc>
      </w:tr>
      <w:tr w:rsidR="00F45E82" w:rsidRPr="001413B1" w14:paraId="1185D9AB" w14:textId="77777777" w:rsidTr="001553DD">
        <w:trPr>
          <w:trHeight w:val="724"/>
        </w:trPr>
        <w:tc>
          <w:tcPr>
            <w:tcW w:w="3095" w:type="dxa"/>
            <w:shd w:val="clear" w:color="auto" w:fill="auto"/>
          </w:tcPr>
          <w:p w14:paraId="7A90213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CRF/Visits ( all visits)</w:t>
            </w:r>
          </w:p>
        </w:tc>
        <w:tc>
          <w:tcPr>
            <w:tcW w:w="3095" w:type="dxa"/>
            <w:shd w:val="clear" w:color="auto" w:fill="auto"/>
          </w:tcPr>
          <w:p w14:paraId="0657DB7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For </w:t>
            </w:r>
            <w:r w:rsidRPr="001413B1">
              <w:rPr>
                <w:rFonts w:ascii="Arial" w:eastAsia="Times New Roman" w:hAnsi="Arial" w:cs="Arial"/>
                <w:bCs/>
                <w:color w:val="000000" w:themeColor="text1"/>
                <w:highlight w:val="yellow"/>
              </w:rPr>
              <w:t>10%</w:t>
            </w:r>
            <w:r w:rsidRPr="001413B1">
              <w:rPr>
                <w:rFonts w:ascii="Arial" w:eastAsia="Times New Roman" w:hAnsi="Arial" w:cs="Arial"/>
                <w:bCs/>
                <w:color w:val="000000" w:themeColor="text1"/>
              </w:rPr>
              <w:t xml:space="preserve"> of the subject sample, for each subject review the complete CRF.</w:t>
            </w:r>
          </w:p>
          <w:p w14:paraId="738AD74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0713BA6" w14:textId="3F82AD4B"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 xml:space="preserve">Specify : study specific documents </w:t>
            </w:r>
            <w:r w:rsidR="00B905DB"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Quality of life questionnaires and</w:t>
            </w:r>
          </w:p>
          <w:p w14:paraId="030A112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Patient diaries</w:t>
            </w:r>
            <w:r w:rsidRPr="001413B1">
              <w:rPr>
                <w:rFonts w:ascii="Arial" w:eastAsia="Times New Roman" w:hAnsi="Arial" w:cs="Arial"/>
                <w:bCs/>
                <w:color w:val="000000" w:themeColor="text1"/>
              </w:rPr>
              <w:t xml:space="preserve"> </w:t>
            </w:r>
          </w:p>
          <w:p w14:paraId="34416B8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4CC5CEE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This includes all source data for identification of adverse events. Ensure all recorded events have appropriate source data. Ensure all events </w:t>
            </w:r>
            <w:proofErr w:type="gramStart"/>
            <w:r w:rsidRPr="001413B1">
              <w:rPr>
                <w:rFonts w:ascii="Arial" w:eastAsia="Times New Roman" w:hAnsi="Arial" w:cs="Arial"/>
                <w:bCs/>
                <w:color w:val="000000" w:themeColor="text1"/>
              </w:rPr>
              <w:t>are recorded</w:t>
            </w:r>
            <w:proofErr w:type="gramEnd"/>
            <w:r w:rsidRPr="001413B1">
              <w:rPr>
                <w:rFonts w:ascii="Arial" w:eastAsia="Times New Roman" w:hAnsi="Arial" w:cs="Arial"/>
                <w:bCs/>
                <w:color w:val="000000" w:themeColor="text1"/>
              </w:rPr>
              <w:t xml:space="preserve"> and assessed.</w:t>
            </w:r>
          </w:p>
          <w:p w14:paraId="5B9FC77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BB30B2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Note a minimum of </w:t>
            </w:r>
            <w:proofErr w:type="gramStart"/>
            <w:r w:rsidRPr="001413B1">
              <w:rPr>
                <w:rFonts w:ascii="Arial" w:eastAsia="Times New Roman" w:hAnsi="Arial" w:cs="Arial"/>
                <w:bCs/>
                <w:color w:val="000000" w:themeColor="text1"/>
              </w:rPr>
              <w:t>1</w:t>
            </w:r>
            <w:proofErr w:type="gramEnd"/>
            <w:r w:rsidRPr="001413B1">
              <w:rPr>
                <w:rFonts w:ascii="Arial" w:eastAsia="Times New Roman" w:hAnsi="Arial" w:cs="Arial"/>
                <w:bCs/>
                <w:color w:val="000000" w:themeColor="text1"/>
              </w:rPr>
              <w:t xml:space="preserve"> subject-per site.</w:t>
            </w:r>
          </w:p>
        </w:tc>
        <w:tc>
          <w:tcPr>
            <w:tcW w:w="4124" w:type="dxa"/>
            <w:shd w:val="clear" w:color="auto" w:fill="auto"/>
          </w:tcPr>
          <w:p w14:paraId="3EBE92A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This can </w:t>
            </w:r>
            <w:proofErr w:type="gramStart"/>
            <w:r w:rsidRPr="001413B1">
              <w:rPr>
                <w:rFonts w:ascii="Arial" w:eastAsia="Times New Roman" w:hAnsi="Arial" w:cs="Arial"/>
                <w:bCs/>
                <w:color w:val="000000" w:themeColor="text1"/>
              </w:rPr>
              <w:t>be completed</w:t>
            </w:r>
            <w:proofErr w:type="gramEnd"/>
            <w:r w:rsidRPr="001413B1">
              <w:rPr>
                <w:rFonts w:ascii="Arial" w:eastAsia="Times New Roman" w:hAnsi="Arial" w:cs="Arial"/>
                <w:bCs/>
                <w:color w:val="000000" w:themeColor="text1"/>
              </w:rPr>
              <w:t xml:space="preserve"> over a number of Monitoring visits. </w:t>
            </w:r>
          </w:p>
          <w:p w14:paraId="300C19A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(Including printed reports with clinical significance assessment</w:t>
            </w:r>
            <w:r w:rsidRPr="001413B1">
              <w:rPr>
                <w:rFonts w:ascii="Arial" w:eastAsia="Times New Roman" w:hAnsi="Arial" w:cs="Arial"/>
                <w:bCs/>
                <w:color w:val="000000" w:themeColor="text1"/>
              </w:rPr>
              <w:t>.</w:t>
            </w:r>
          </w:p>
          <w:p w14:paraId="5B42175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Are any study specific documents used as per </w:t>
            </w:r>
            <w:r w:rsidRPr="001413B1">
              <w:rPr>
                <w:rFonts w:ascii="Arial" w:eastAsia="Calibri" w:hAnsi="Arial" w:cs="Arial"/>
                <w:color w:val="000000" w:themeColor="text1"/>
              </w:rPr>
              <w:t>Research Ethics Committee (</w:t>
            </w:r>
            <w:r w:rsidRPr="001413B1">
              <w:rPr>
                <w:rFonts w:ascii="Arial" w:eastAsia="Times New Roman" w:hAnsi="Arial" w:cs="Arial"/>
                <w:bCs/>
                <w:color w:val="000000" w:themeColor="text1"/>
              </w:rPr>
              <w:t>REC) approval letter / amendments?</w:t>
            </w:r>
          </w:p>
        </w:tc>
      </w:tr>
      <w:tr w:rsidR="00F45E82" w:rsidRPr="001413B1" w14:paraId="54DCF52F" w14:textId="77777777" w:rsidTr="001553DD">
        <w:trPr>
          <w:trHeight w:val="724"/>
        </w:trPr>
        <w:tc>
          <w:tcPr>
            <w:tcW w:w="3095" w:type="dxa"/>
            <w:shd w:val="clear" w:color="auto" w:fill="auto"/>
          </w:tcPr>
          <w:p w14:paraId="56FC3B0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Computer Systems</w:t>
            </w:r>
          </w:p>
        </w:tc>
        <w:tc>
          <w:tcPr>
            <w:tcW w:w="3095" w:type="dxa"/>
            <w:shd w:val="clear" w:color="auto" w:fill="auto"/>
          </w:tcPr>
          <w:p w14:paraId="2571677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List computer systems here:</w:t>
            </w:r>
            <w:r w:rsidRPr="001413B1">
              <w:rPr>
                <w:rFonts w:ascii="Arial" w:eastAsia="Times New Roman" w:hAnsi="Arial" w:cs="Arial"/>
                <w:bCs/>
                <w:color w:val="000000" w:themeColor="text1"/>
              </w:rPr>
              <w:t xml:space="preserve"> </w:t>
            </w:r>
          </w:p>
        </w:tc>
        <w:tc>
          <w:tcPr>
            <w:tcW w:w="4124" w:type="dxa"/>
            <w:shd w:val="clear" w:color="auto" w:fill="auto"/>
          </w:tcPr>
          <w:p w14:paraId="0A9A231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Consider if there are any support department (imaging/pharmacy/pathology)</w:t>
            </w:r>
          </w:p>
          <w:p w14:paraId="5641A07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Cs/>
                <w:color w:val="000000" w:themeColor="text1"/>
              </w:rPr>
              <w:t>Computer systems have been verified that are central for primary end points, data integrity or patient safety</w:t>
            </w:r>
            <w:proofErr w:type="gramStart"/>
            <w:r w:rsidRPr="001413B1">
              <w:rPr>
                <w:rFonts w:ascii="Arial" w:eastAsia="Times New Roman" w:hAnsi="Arial" w:cs="Arial"/>
                <w:bCs/>
                <w:color w:val="000000" w:themeColor="text1"/>
              </w:rPr>
              <w:t xml:space="preserve">. </w:t>
            </w:r>
            <w:r w:rsidRPr="001413B1">
              <w:rPr>
                <w:rFonts w:ascii="Arial" w:eastAsia="Times New Roman" w:hAnsi="Arial" w:cs="Arial"/>
                <w:b/>
                <w:bCs/>
                <w:color w:val="000000" w:themeColor="text1"/>
              </w:rPr>
              <w:t xml:space="preserve"> </w:t>
            </w:r>
            <w:proofErr w:type="gramEnd"/>
          </w:p>
          <w:p w14:paraId="2EB5F76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5E031A3"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Systems used to transfer images or data across sites.</w:t>
            </w:r>
          </w:p>
        </w:tc>
      </w:tr>
    </w:tbl>
    <w:p w14:paraId="3BB6E40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725736E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6E27C5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09C8B41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 xml:space="preserve">Pharmacy will </w:t>
      </w:r>
      <w:proofErr w:type="gramStart"/>
      <w:r w:rsidRPr="001413B1">
        <w:rPr>
          <w:rFonts w:ascii="Arial" w:eastAsia="Times New Roman" w:hAnsi="Arial" w:cs="Arial"/>
          <w:b/>
          <w:bCs/>
          <w:color w:val="000000" w:themeColor="text1"/>
        </w:rPr>
        <w:t>be visited</w:t>
      </w:r>
      <w:proofErr w:type="gramEnd"/>
      <w:r w:rsidRPr="001413B1">
        <w:rPr>
          <w:rFonts w:ascii="Arial" w:eastAsia="Times New Roman" w:hAnsi="Arial" w:cs="Arial"/>
          <w:b/>
          <w:bCs/>
          <w:color w:val="000000" w:themeColor="text1"/>
        </w:rPr>
        <w:t xml:space="preserve"> at each on-site Monitoring visit. </w:t>
      </w:r>
    </w:p>
    <w:p w14:paraId="73B2208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
          <w:bCs/>
          <w:color w:val="000000" w:themeColor="text1"/>
        </w:rPr>
        <w:br/>
      </w:r>
      <w:r w:rsidRPr="001413B1">
        <w:rPr>
          <w:rFonts w:ascii="Arial" w:eastAsia="Times New Roman" w:hAnsi="Arial" w:cs="Arial"/>
          <w:bCs/>
          <w:color w:val="000000" w:themeColor="text1"/>
        </w:rPr>
        <w:t xml:space="preserve">The IMP for this study </w:t>
      </w:r>
      <w:proofErr w:type="gramStart"/>
      <w:r w:rsidRPr="001413B1">
        <w:rPr>
          <w:rFonts w:ascii="Arial" w:eastAsia="Times New Roman" w:hAnsi="Arial" w:cs="Arial"/>
          <w:bCs/>
          <w:color w:val="000000" w:themeColor="text1"/>
        </w:rPr>
        <w:t>is stored</w:t>
      </w:r>
      <w:proofErr w:type="gramEnd"/>
      <w:r w:rsidRPr="001413B1">
        <w:rPr>
          <w:rFonts w:ascii="Arial" w:eastAsia="Times New Roman" w:hAnsi="Arial" w:cs="Arial"/>
          <w:bCs/>
          <w:color w:val="000000" w:themeColor="text1"/>
        </w:rPr>
        <w:t xml:space="preserve"> </w:t>
      </w:r>
      <w:r w:rsidRPr="001413B1">
        <w:rPr>
          <w:rFonts w:ascii="Arial" w:eastAsia="Times New Roman" w:hAnsi="Arial" w:cs="Arial"/>
          <w:bCs/>
          <w:color w:val="000000" w:themeColor="text1"/>
          <w:highlight w:val="yellow"/>
        </w:rPr>
        <w:t>in pharmacy/out of pharmacy</w:t>
      </w:r>
      <w:r w:rsidRPr="001413B1">
        <w:rPr>
          <w:rFonts w:ascii="Arial" w:eastAsia="Times New Roman" w:hAnsi="Arial" w:cs="Arial"/>
          <w:bCs/>
          <w:color w:val="000000" w:themeColor="text1"/>
        </w:rPr>
        <w:t xml:space="preserve"> (delete as appropriate). The Monitor will check compliance by referring to the to the protocol, IMP Management Plan, Investigator Brochure (IB), Summary of Product Characteristics (SmPC/s), Label, IMP Management Plan)</w:t>
      </w:r>
    </w:p>
    <w:p w14:paraId="13961DF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416"/>
      </w:tblGrid>
      <w:tr w:rsidR="00F45E82" w:rsidRPr="001413B1" w14:paraId="5C52EBB7" w14:textId="77777777" w:rsidTr="001553DD">
        <w:trPr>
          <w:trHeight w:val="724"/>
        </w:trPr>
        <w:tc>
          <w:tcPr>
            <w:tcW w:w="3095" w:type="dxa"/>
            <w:shd w:val="clear" w:color="auto" w:fill="auto"/>
          </w:tcPr>
          <w:p w14:paraId="0108D8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Pharmacy/IMP monitoring</w:t>
            </w:r>
          </w:p>
        </w:tc>
        <w:tc>
          <w:tcPr>
            <w:tcW w:w="3095" w:type="dxa"/>
            <w:shd w:val="clear" w:color="auto" w:fill="auto"/>
          </w:tcPr>
          <w:p w14:paraId="4B5F3C6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
                <w:bCs/>
                <w:color w:val="000000" w:themeColor="text1"/>
              </w:rPr>
              <w:t xml:space="preserve">Monitoring Required </w:t>
            </w:r>
          </w:p>
        </w:tc>
        <w:tc>
          <w:tcPr>
            <w:tcW w:w="3416" w:type="dxa"/>
            <w:shd w:val="clear" w:color="auto" w:fill="auto"/>
          </w:tcPr>
          <w:p w14:paraId="1F9CC58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b/>
                <w:bCs/>
                <w:color w:val="000000" w:themeColor="text1"/>
              </w:rPr>
              <w:t xml:space="preserve">Guidance </w:t>
            </w:r>
          </w:p>
        </w:tc>
      </w:tr>
      <w:tr w:rsidR="00F45E82" w:rsidRPr="001413B1" w14:paraId="00DCF22D" w14:textId="77777777" w:rsidTr="001553DD">
        <w:trPr>
          <w:trHeight w:val="724"/>
        </w:trPr>
        <w:tc>
          <w:tcPr>
            <w:tcW w:w="3095" w:type="dxa"/>
            <w:shd w:val="clear" w:color="auto" w:fill="auto"/>
          </w:tcPr>
          <w:p w14:paraId="7429A83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IMP Accountability and Tracking Expiry Dates</w:t>
            </w:r>
          </w:p>
        </w:tc>
        <w:tc>
          <w:tcPr>
            <w:tcW w:w="3095" w:type="dxa"/>
            <w:shd w:val="clear" w:color="auto" w:fill="auto"/>
          </w:tcPr>
          <w:p w14:paraId="7D28276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Pharmacy will </w:t>
            </w:r>
            <w:proofErr w:type="gramStart"/>
            <w:r w:rsidRPr="001413B1">
              <w:rPr>
                <w:rFonts w:ascii="Arial" w:eastAsia="Times New Roman" w:hAnsi="Arial" w:cs="Arial"/>
                <w:bCs/>
                <w:color w:val="000000" w:themeColor="text1"/>
              </w:rPr>
              <w:t>be visited</w:t>
            </w:r>
            <w:proofErr w:type="gramEnd"/>
            <w:r w:rsidRPr="001413B1">
              <w:rPr>
                <w:rFonts w:ascii="Arial" w:eastAsia="Times New Roman" w:hAnsi="Arial" w:cs="Arial"/>
                <w:bCs/>
                <w:color w:val="000000" w:themeColor="text1"/>
              </w:rPr>
              <w:t xml:space="preserve"> at each visit to site. </w:t>
            </w:r>
          </w:p>
          <w:p w14:paraId="087D061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F5E9E0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100% of IMP accountability checks will </w:t>
            </w:r>
            <w:proofErr w:type="gramStart"/>
            <w:r w:rsidRPr="001413B1">
              <w:rPr>
                <w:rFonts w:ascii="Arial" w:eastAsia="Times New Roman" w:hAnsi="Arial" w:cs="Arial"/>
                <w:bCs/>
                <w:color w:val="000000" w:themeColor="text1"/>
              </w:rPr>
              <w:t>be performed</w:t>
            </w:r>
            <w:proofErr w:type="gramEnd"/>
            <w:r w:rsidRPr="001413B1">
              <w:rPr>
                <w:rFonts w:ascii="Arial" w:eastAsia="Times New Roman" w:hAnsi="Arial" w:cs="Arial"/>
                <w:bCs/>
                <w:color w:val="000000" w:themeColor="text1"/>
              </w:rPr>
              <w:t>.</w:t>
            </w:r>
          </w:p>
          <w:p w14:paraId="2BE25DC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63525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tc>
        <w:tc>
          <w:tcPr>
            <w:tcW w:w="3416" w:type="dxa"/>
            <w:shd w:val="clear" w:color="auto" w:fill="auto"/>
          </w:tcPr>
          <w:p w14:paraId="5FE73AD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The Monitor is responsible for checking the IMP accountability and IMP reconciliation of the IMP both at individual (amount dispensed/used/returned by subject) and site level (total delivered, used, unused, and returned/destroyed by study site).</w:t>
            </w:r>
          </w:p>
          <w:p w14:paraId="44C97D6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lang w:eastAsia="en-GB"/>
              </w:rPr>
              <w:t xml:space="preserve"> The Monitor will also check that the IMP is being stored and </w:t>
            </w:r>
            <w:proofErr w:type="gramStart"/>
            <w:r w:rsidRPr="001413B1">
              <w:rPr>
                <w:rFonts w:ascii="Arial" w:eastAsia="Times New Roman" w:hAnsi="Arial" w:cs="Arial"/>
                <w:color w:val="000000" w:themeColor="text1"/>
                <w:lang w:eastAsia="en-GB"/>
              </w:rPr>
              <w:t>handled</w:t>
            </w:r>
            <w:proofErr w:type="gramEnd"/>
            <w:r w:rsidRPr="001413B1">
              <w:rPr>
                <w:rFonts w:ascii="Arial" w:eastAsia="Times New Roman" w:hAnsi="Arial" w:cs="Arial"/>
                <w:color w:val="000000" w:themeColor="text1"/>
                <w:lang w:eastAsia="en-GB"/>
              </w:rPr>
              <w:t xml:space="preserve"> according to the requirements of the protocol information </w:t>
            </w:r>
            <w:r w:rsidRPr="001413B1">
              <w:rPr>
                <w:rFonts w:ascii="Arial" w:eastAsia="Times New Roman" w:hAnsi="Arial" w:cs="Arial"/>
                <w:iCs/>
                <w:color w:val="000000" w:themeColor="text1"/>
                <w:lang w:eastAsia="en-GB"/>
              </w:rPr>
              <w:t>(IB, SmPC, Label, and IMP Management Plan)</w:t>
            </w:r>
            <w:r w:rsidRPr="001413B1">
              <w:rPr>
                <w:rFonts w:ascii="Arial" w:eastAsia="Times New Roman" w:hAnsi="Arial" w:cs="Arial"/>
                <w:color w:val="000000" w:themeColor="text1"/>
                <w:lang w:eastAsia="en-GB"/>
              </w:rPr>
              <w:t>.</w:t>
            </w:r>
          </w:p>
        </w:tc>
      </w:tr>
      <w:tr w:rsidR="00F45E82" w:rsidRPr="001413B1" w14:paraId="18D83E2B" w14:textId="77777777" w:rsidTr="001553DD">
        <w:trPr>
          <w:trHeight w:val="724"/>
        </w:trPr>
        <w:tc>
          <w:tcPr>
            <w:tcW w:w="3095" w:type="dxa"/>
            <w:shd w:val="clear" w:color="auto" w:fill="auto"/>
          </w:tcPr>
          <w:p w14:paraId="3743515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lang w:eastAsia="en-GB"/>
              </w:rPr>
            </w:pPr>
            <w:r w:rsidRPr="001413B1">
              <w:rPr>
                <w:rFonts w:ascii="Arial" w:eastAsia="Times New Roman" w:hAnsi="Arial" w:cs="Arial"/>
                <w:b/>
                <w:bCs/>
                <w:color w:val="000000" w:themeColor="text1"/>
                <w:lang w:eastAsia="en-GB"/>
              </w:rPr>
              <w:t>Destruction of the IMP</w:t>
            </w:r>
          </w:p>
          <w:p w14:paraId="2C94116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i/>
                <w:iCs/>
                <w:color w:val="000000" w:themeColor="text1"/>
                <w:lang w:eastAsia="en-GB"/>
              </w:rPr>
            </w:pPr>
            <w:r w:rsidRPr="001413B1">
              <w:rPr>
                <w:rFonts w:ascii="Arial" w:eastAsia="Times New Roman" w:hAnsi="Arial" w:cs="Arial"/>
                <w:i/>
                <w:iCs/>
                <w:color w:val="000000" w:themeColor="text1"/>
                <w:lang w:eastAsia="en-GB"/>
              </w:rPr>
              <w:t>.</w:t>
            </w:r>
          </w:p>
          <w:p w14:paraId="476D8F5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tc>
        <w:tc>
          <w:tcPr>
            <w:tcW w:w="3095" w:type="dxa"/>
            <w:shd w:val="clear" w:color="auto" w:fill="auto"/>
          </w:tcPr>
          <w:p w14:paraId="511FCE8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The Monitor will verify accountability and reconciliation prior to destruction.</w:t>
            </w:r>
          </w:p>
          <w:p w14:paraId="4C43AC9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iCs/>
                <w:color w:val="000000" w:themeColor="text1"/>
                <w:highlight w:val="yellow"/>
                <w:lang w:eastAsia="en-GB"/>
              </w:rPr>
              <w:t xml:space="preserve">Describe here what will </w:t>
            </w:r>
            <w:proofErr w:type="gramStart"/>
            <w:r w:rsidRPr="001413B1">
              <w:rPr>
                <w:rFonts w:ascii="Arial" w:eastAsia="Times New Roman" w:hAnsi="Arial" w:cs="Arial"/>
                <w:iCs/>
                <w:color w:val="000000" w:themeColor="text1"/>
                <w:highlight w:val="yellow"/>
                <w:lang w:eastAsia="en-GB"/>
              </w:rPr>
              <w:t>be done</w:t>
            </w:r>
            <w:proofErr w:type="gramEnd"/>
            <w:r w:rsidRPr="001413B1">
              <w:rPr>
                <w:rFonts w:ascii="Arial" w:eastAsia="Times New Roman" w:hAnsi="Arial" w:cs="Arial"/>
                <w:iCs/>
                <w:color w:val="000000" w:themeColor="text1"/>
                <w:highlight w:val="yellow"/>
                <w:lang w:eastAsia="en-GB"/>
              </w:rPr>
              <w:t xml:space="preserve"> with used / unused IMP at the site and what must be verified. If IMP is to </w:t>
            </w:r>
            <w:proofErr w:type="gramStart"/>
            <w:r w:rsidRPr="001413B1">
              <w:rPr>
                <w:rFonts w:ascii="Arial" w:eastAsia="Times New Roman" w:hAnsi="Arial" w:cs="Arial"/>
                <w:iCs/>
                <w:color w:val="000000" w:themeColor="text1"/>
                <w:highlight w:val="yellow"/>
                <w:lang w:eastAsia="en-GB"/>
              </w:rPr>
              <w:t>be returned</w:t>
            </w:r>
            <w:proofErr w:type="gramEnd"/>
            <w:r w:rsidRPr="001413B1">
              <w:rPr>
                <w:rFonts w:ascii="Arial" w:eastAsia="Times New Roman" w:hAnsi="Arial" w:cs="Arial"/>
                <w:iCs/>
                <w:color w:val="000000" w:themeColor="text1"/>
                <w:highlight w:val="yellow"/>
                <w:lang w:eastAsia="en-GB"/>
              </w:rPr>
              <w:t xml:space="preserve"> to an external partner/provider, insert terms of returns as stated in IMP agreement full instructions for IMP return</w:t>
            </w:r>
          </w:p>
        </w:tc>
        <w:tc>
          <w:tcPr>
            <w:tcW w:w="3416" w:type="dxa"/>
            <w:shd w:val="clear" w:color="auto" w:fill="auto"/>
          </w:tcPr>
          <w:p w14:paraId="5B404377" w14:textId="133EFA4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 xml:space="preserve">Destruction of IMP should not occur until accountability has </w:t>
            </w:r>
            <w:proofErr w:type="gramStart"/>
            <w:r w:rsidRPr="001413B1">
              <w:rPr>
                <w:rFonts w:ascii="Arial" w:eastAsia="Times New Roman" w:hAnsi="Arial" w:cs="Arial"/>
                <w:color w:val="000000" w:themeColor="text1"/>
                <w:lang w:eastAsia="en-GB"/>
              </w:rPr>
              <w:t>been completed</w:t>
            </w:r>
            <w:proofErr w:type="gramEnd"/>
            <w:r w:rsidRPr="001413B1">
              <w:rPr>
                <w:rFonts w:ascii="Arial" w:eastAsia="Times New Roman" w:hAnsi="Arial" w:cs="Arial"/>
                <w:color w:val="000000" w:themeColor="text1"/>
                <w:lang w:eastAsia="en-GB"/>
              </w:rPr>
              <w:t xml:space="preserve"> and approval for destruction given by the Chief Investigator and the Sponsor Representative </w:t>
            </w:r>
            <w:r w:rsidR="00B905DB" w:rsidRPr="001413B1">
              <w:rPr>
                <w:rFonts w:ascii="Arial" w:eastAsia="Times New Roman" w:hAnsi="Arial" w:cs="Arial"/>
                <w:color w:val="000000" w:themeColor="text1"/>
                <w:lang w:eastAsia="en-GB"/>
              </w:rPr>
              <w:t>i.e.,</w:t>
            </w:r>
            <w:r w:rsidRPr="001413B1">
              <w:rPr>
                <w:rFonts w:ascii="Arial" w:eastAsia="Times New Roman" w:hAnsi="Arial" w:cs="Arial"/>
                <w:color w:val="000000" w:themeColor="text1"/>
                <w:lang w:eastAsia="en-GB"/>
              </w:rPr>
              <w:t xml:space="preserve"> JRMO Interim accountability and destruction may be permitted.</w:t>
            </w:r>
          </w:p>
          <w:p w14:paraId="4B6911A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color w:val="000000" w:themeColor="text1"/>
                <w:lang w:eastAsia="en-GB"/>
              </w:rPr>
              <w:t>See SOP 42a: IMP Management Sponsored MHRA-Regulated studies for pharmacy involvement in IMP destruction</w:t>
            </w:r>
          </w:p>
        </w:tc>
      </w:tr>
    </w:tbl>
    <w:p w14:paraId="3AD5B80F"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3402F962" w14:textId="65D76A92" w:rsidR="001413B1" w:rsidRPr="001413B1" w:rsidRDefault="001413B1" w:rsidP="001413B1">
      <w:pPr>
        <w:autoSpaceDE w:val="0"/>
        <w:autoSpaceDN w:val="0"/>
        <w:spacing w:after="71" w:line="240" w:lineRule="auto"/>
        <w:rPr>
          <w:rFonts w:ascii="Arial" w:eastAsia="Times New Roman" w:hAnsi="Arial" w:cs="Arial"/>
          <w:color w:val="000000" w:themeColor="text1"/>
        </w:rPr>
      </w:pPr>
      <w:bookmarkStart w:id="7" w:name="_Toc129072601"/>
      <w:r w:rsidRPr="001413B1">
        <w:rPr>
          <w:rStyle w:val="Heading2Char"/>
          <w:rFonts w:ascii="Arial" w:hAnsi="Arial" w:cs="Arial"/>
          <w:color w:val="000000" w:themeColor="text1"/>
          <w:sz w:val="22"/>
          <w:szCs w:val="22"/>
        </w:rPr>
        <w:t>6b. Remote monitoring</w:t>
      </w:r>
      <w:bookmarkEnd w:id="7"/>
      <w:r w:rsidRPr="001413B1">
        <w:rPr>
          <w:rFonts w:ascii="Arial" w:eastAsia="Times New Roman" w:hAnsi="Arial" w:cs="Arial"/>
          <w:color w:val="000000" w:themeColor="text1"/>
        </w:rPr>
        <w:t xml:space="preserve"> </w:t>
      </w:r>
      <w:r w:rsidR="002E7C16" w:rsidRPr="00F45E82">
        <w:rPr>
          <w:rFonts w:ascii="Arial" w:eastAsia="Times New Roman" w:hAnsi="Arial" w:cs="Arial"/>
          <w:color w:val="000000" w:themeColor="text1"/>
          <w:highlight w:val="yellow"/>
        </w:rPr>
        <w:t>[delete if not relevant to the study]</w:t>
      </w:r>
    </w:p>
    <w:p w14:paraId="7125E796" w14:textId="77777777" w:rsidR="001413B1" w:rsidRPr="00F45E82"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When on-site monitoring cannot </w:t>
      </w:r>
      <w:proofErr w:type="gramStart"/>
      <w:r w:rsidRPr="001413B1">
        <w:rPr>
          <w:rFonts w:ascii="Arial" w:eastAsia="Times New Roman" w:hAnsi="Arial" w:cs="Arial"/>
          <w:color w:val="000000" w:themeColor="text1"/>
        </w:rPr>
        <w:t>be achieved</w:t>
      </w:r>
      <w:proofErr w:type="gramEnd"/>
      <w:r w:rsidRPr="001413B1">
        <w:rPr>
          <w:rFonts w:ascii="Arial" w:eastAsia="Times New Roman" w:hAnsi="Arial" w:cs="Arial"/>
          <w:color w:val="000000" w:themeColor="text1"/>
        </w:rPr>
        <w:t xml:space="preserve"> due to country or local level access restrictions, for example, the COVID-19 pandemic or other natural disaster, then remote monitoring may be initiated where applicable. </w:t>
      </w:r>
    </w:p>
    <w:p w14:paraId="5A43EFD7" w14:textId="77777777" w:rsidR="003E3BAA" w:rsidRPr="001413B1" w:rsidRDefault="003E3BAA" w:rsidP="001413B1">
      <w:pPr>
        <w:autoSpaceDE w:val="0"/>
        <w:autoSpaceDN w:val="0"/>
        <w:spacing w:after="71" w:line="240" w:lineRule="auto"/>
        <w:rPr>
          <w:rFonts w:ascii="Arial" w:eastAsia="Times New Roman" w:hAnsi="Arial" w:cs="Arial"/>
          <w:color w:val="000000" w:themeColor="text1"/>
        </w:rPr>
      </w:pPr>
    </w:p>
    <w:p w14:paraId="56324E2A" w14:textId="72143C13" w:rsidR="001413B1" w:rsidRPr="00F45E82"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Details of remote monitoring processes may vary from site to site and will </w:t>
      </w:r>
      <w:proofErr w:type="gramStart"/>
      <w:r w:rsidRPr="001413B1">
        <w:rPr>
          <w:rFonts w:ascii="Arial" w:eastAsia="Times New Roman" w:hAnsi="Arial" w:cs="Arial"/>
          <w:color w:val="000000" w:themeColor="text1"/>
        </w:rPr>
        <w:t>be recorded</w:t>
      </w:r>
      <w:proofErr w:type="gramEnd"/>
      <w:r w:rsidRPr="001413B1">
        <w:rPr>
          <w:rFonts w:ascii="Arial" w:eastAsia="Times New Roman" w:hAnsi="Arial" w:cs="Arial"/>
          <w:color w:val="000000" w:themeColor="text1"/>
        </w:rPr>
        <w:t xml:space="preserve"> in the SIV report. A remote monitoring process for each site must </w:t>
      </w:r>
      <w:proofErr w:type="gramStart"/>
      <w:r w:rsidRPr="001413B1">
        <w:rPr>
          <w:rFonts w:ascii="Arial" w:eastAsia="Times New Roman" w:hAnsi="Arial" w:cs="Arial"/>
          <w:color w:val="000000" w:themeColor="text1"/>
        </w:rPr>
        <w:t>be agreed</w:t>
      </w:r>
      <w:proofErr w:type="gramEnd"/>
      <w:r w:rsidRPr="001413B1">
        <w:rPr>
          <w:rFonts w:ascii="Arial" w:eastAsia="Times New Roman" w:hAnsi="Arial" w:cs="Arial"/>
          <w:color w:val="000000" w:themeColor="text1"/>
        </w:rPr>
        <w:t xml:space="preserve"> prior to their activation. Remote monitoring should be facilitated and source data made available through secure access in accordance with Sponsor (</w:t>
      </w:r>
      <w:hyperlink r:id="rId16" w:history="1">
        <w:r w:rsidRPr="001413B1">
          <w:rPr>
            <w:rFonts w:ascii="Arial" w:eastAsia="Times New Roman" w:hAnsi="Arial" w:cs="Arial"/>
            <w:color w:val="000000" w:themeColor="text1"/>
            <w:u w:val="single"/>
          </w:rPr>
          <w:t>http://www.jrmo.org.uk/news-and-training/covid-19</w:t>
        </w:r>
      </w:hyperlink>
      <w:r w:rsidRPr="001413B1">
        <w:rPr>
          <w:rFonts w:ascii="Arial" w:eastAsia="Times New Roman" w:hAnsi="Arial" w:cs="Arial"/>
          <w:color w:val="000000" w:themeColor="text1"/>
        </w:rPr>
        <w:t>), H</w:t>
      </w:r>
      <w:r w:rsidR="00056849">
        <w:rPr>
          <w:rFonts w:ascii="Arial" w:eastAsia="Times New Roman" w:hAnsi="Arial" w:cs="Arial"/>
          <w:color w:val="000000" w:themeColor="text1"/>
        </w:rPr>
        <w:t xml:space="preserve">ealth Research Authority (HRA), </w:t>
      </w:r>
      <w:r w:rsidRPr="001413B1">
        <w:rPr>
          <w:rFonts w:ascii="Arial" w:eastAsia="Times New Roman" w:hAnsi="Arial" w:cs="Arial"/>
          <w:color w:val="000000" w:themeColor="text1"/>
        </w:rPr>
        <w:t>RA (</w:t>
      </w:r>
      <w:hyperlink r:id="rId17" w:history="1">
        <w:r w:rsidRPr="001413B1">
          <w:rPr>
            <w:rFonts w:ascii="Arial" w:eastAsia="Times New Roman" w:hAnsi="Arial" w:cs="Arial"/>
            <w:color w:val="000000" w:themeColor="text1"/>
            <w:u w:val="single"/>
          </w:rPr>
          <w:t>https://www.hra.nhs.uk/covid-19-research/covid-19-guidance-sponsors-sites-and-researchers</w:t>
        </w:r>
      </w:hyperlink>
      <w:r w:rsidRPr="001413B1">
        <w:rPr>
          <w:rFonts w:ascii="Arial" w:eastAsia="Times New Roman" w:hAnsi="Arial" w:cs="Arial"/>
          <w:color w:val="000000" w:themeColor="text1"/>
        </w:rPr>
        <w:t xml:space="preserve">) and </w:t>
      </w:r>
      <w:r w:rsidR="006869CD" w:rsidRPr="001413B1">
        <w:rPr>
          <w:rFonts w:ascii="Arial" w:eastAsia="Times New Roman" w:hAnsi="Arial" w:cs="Arial"/>
          <w:color w:val="000000" w:themeColor="text1"/>
        </w:rPr>
        <w:t>M</w:t>
      </w:r>
      <w:r w:rsidR="006869CD">
        <w:rPr>
          <w:rFonts w:ascii="Arial" w:eastAsia="Times New Roman" w:hAnsi="Arial" w:cs="Arial"/>
          <w:color w:val="000000" w:themeColor="text1"/>
        </w:rPr>
        <w:t>edicines</w:t>
      </w:r>
      <w:r w:rsidR="00E17CDC">
        <w:rPr>
          <w:rFonts w:ascii="Arial" w:eastAsia="Times New Roman" w:hAnsi="Arial" w:cs="Arial"/>
          <w:color w:val="000000" w:themeColor="text1"/>
        </w:rPr>
        <w:t xml:space="preserve"> and Healt</w:t>
      </w:r>
      <w:r w:rsidR="001C56C5">
        <w:rPr>
          <w:rFonts w:ascii="Arial" w:eastAsia="Times New Roman" w:hAnsi="Arial" w:cs="Arial"/>
          <w:color w:val="000000" w:themeColor="text1"/>
        </w:rPr>
        <w:t xml:space="preserve">hcare </w:t>
      </w:r>
      <w:r w:rsidR="006869CD">
        <w:rPr>
          <w:rFonts w:ascii="Arial" w:eastAsia="Times New Roman" w:hAnsi="Arial" w:cs="Arial"/>
          <w:color w:val="000000" w:themeColor="text1"/>
        </w:rPr>
        <w:t>products</w:t>
      </w:r>
      <w:r w:rsidR="001C56C5">
        <w:rPr>
          <w:rFonts w:ascii="Arial" w:eastAsia="Times New Roman" w:hAnsi="Arial" w:cs="Arial"/>
          <w:color w:val="000000" w:themeColor="text1"/>
        </w:rPr>
        <w:t xml:space="preserve"> </w:t>
      </w:r>
      <w:r w:rsidR="00566917">
        <w:rPr>
          <w:rFonts w:ascii="Arial" w:eastAsia="Times New Roman" w:hAnsi="Arial" w:cs="Arial"/>
          <w:color w:val="000000" w:themeColor="text1"/>
        </w:rPr>
        <w:t>Regulatory Agency (MHRA)</w:t>
      </w:r>
      <w:r w:rsidRPr="001413B1">
        <w:rPr>
          <w:rFonts w:ascii="Arial" w:eastAsia="Times New Roman" w:hAnsi="Arial" w:cs="Arial"/>
          <w:color w:val="000000" w:themeColor="text1"/>
        </w:rPr>
        <w:t>HRA guidance (</w:t>
      </w:r>
      <w:hyperlink r:id="rId18" w:history="1">
        <w:r w:rsidRPr="001413B1">
          <w:rPr>
            <w:rFonts w:ascii="Arial" w:eastAsia="Times New Roman" w:hAnsi="Arial" w:cs="Arial"/>
            <w:color w:val="000000" w:themeColor="text1"/>
            <w:u w:val="single"/>
          </w:rPr>
          <w:t>https://www.gov.uk/guidance/managing-clinical-trials-during-coronavirus-covid-19</w:t>
        </w:r>
      </w:hyperlink>
      <w:r w:rsidRPr="001413B1">
        <w:rPr>
          <w:rFonts w:ascii="Arial" w:eastAsia="Times New Roman" w:hAnsi="Arial" w:cs="Arial"/>
          <w:color w:val="000000" w:themeColor="text1"/>
        </w:rPr>
        <w:t xml:space="preserve">) including any further guidance which may be published from time to time. For non-UK sites, any local guidance and requirements must </w:t>
      </w:r>
      <w:proofErr w:type="gramStart"/>
      <w:r w:rsidRPr="001413B1">
        <w:rPr>
          <w:rFonts w:ascii="Arial" w:eastAsia="Times New Roman" w:hAnsi="Arial" w:cs="Arial"/>
          <w:color w:val="000000" w:themeColor="text1"/>
        </w:rPr>
        <w:t>be followed</w:t>
      </w:r>
      <w:proofErr w:type="gramEnd"/>
      <w:r w:rsidRPr="001413B1">
        <w:rPr>
          <w:rFonts w:ascii="Arial" w:eastAsia="Times New Roman" w:hAnsi="Arial" w:cs="Arial"/>
          <w:color w:val="000000" w:themeColor="text1"/>
        </w:rPr>
        <w:t xml:space="preserve">. </w:t>
      </w:r>
    </w:p>
    <w:p w14:paraId="6EE9431D" w14:textId="77777777" w:rsidR="003E3BAA" w:rsidRPr="001413B1" w:rsidRDefault="003E3BAA" w:rsidP="001413B1">
      <w:pPr>
        <w:autoSpaceDE w:val="0"/>
        <w:autoSpaceDN w:val="0"/>
        <w:spacing w:after="71" w:line="240" w:lineRule="auto"/>
        <w:rPr>
          <w:rFonts w:ascii="Arial" w:eastAsia="Times New Roman" w:hAnsi="Arial" w:cs="Arial"/>
          <w:color w:val="000000" w:themeColor="text1"/>
        </w:rPr>
      </w:pPr>
    </w:p>
    <w:p w14:paraId="62ED9804" w14:textId="0CA5B7AF"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SDV)will only be </w:t>
      </w:r>
      <w:proofErr w:type="gramStart"/>
      <w:r w:rsidRPr="001413B1">
        <w:rPr>
          <w:rFonts w:ascii="Arial" w:eastAsia="Times New Roman" w:hAnsi="Arial" w:cs="Arial"/>
          <w:color w:val="000000" w:themeColor="text1"/>
        </w:rPr>
        <w:t>carried out</w:t>
      </w:r>
      <w:proofErr w:type="gramEnd"/>
      <w:r w:rsidRPr="001413B1">
        <w:rPr>
          <w:rFonts w:ascii="Arial" w:eastAsia="Times New Roman" w:hAnsi="Arial" w:cs="Arial"/>
          <w:color w:val="000000" w:themeColor="text1"/>
        </w:rPr>
        <w:t xml:space="preserve"> remotely if source data can be made available through secure access in accordance with MHRA1 and HRA2 guidance and an agreement is in place with the site to do so. As per this guidance: </w:t>
      </w:r>
    </w:p>
    <w:p w14:paraId="4FEDCDD5" w14:textId="4C8474B6"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Direct access to patients’ </w:t>
      </w:r>
      <w:r w:rsidR="002A78B9">
        <w:rPr>
          <w:rFonts w:ascii="Arial" w:eastAsia="Times New Roman" w:hAnsi="Arial" w:cs="Arial"/>
          <w:color w:val="000000" w:themeColor="text1"/>
        </w:rPr>
        <w:t>e-Health Records</w:t>
      </w:r>
      <w:r w:rsidRPr="00F45E82">
        <w:rPr>
          <w:rFonts w:ascii="Arial" w:eastAsia="Times New Roman" w:hAnsi="Arial" w:cs="Arial"/>
          <w:color w:val="000000" w:themeColor="text1"/>
        </w:rPr>
        <w:t xml:space="preserve"> away from the site creates issues around confidentiality. Records must not be accessed in an open plan office, public </w:t>
      </w:r>
      <w:proofErr w:type="gramStart"/>
      <w:r w:rsidRPr="00F45E82">
        <w:rPr>
          <w:rFonts w:ascii="Arial" w:eastAsia="Times New Roman" w:hAnsi="Arial" w:cs="Arial"/>
          <w:color w:val="000000" w:themeColor="text1"/>
        </w:rPr>
        <w:t>space</w:t>
      </w:r>
      <w:proofErr w:type="gramEnd"/>
      <w:r w:rsidRPr="00F45E82">
        <w:rPr>
          <w:rFonts w:ascii="Arial" w:eastAsia="Times New Roman" w:hAnsi="Arial" w:cs="Arial"/>
          <w:color w:val="000000" w:themeColor="text1"/>
        </w:rPr>
        <w:t xml:space="preserve"> or other location where others who are not authorised could view sensitive information. Access from home can be acceptable, provided that there is somewhere private that this can </w:t>
      </w:r>
      <w:proofErr w:type="gramStart"/>
      <w:r w:rsidRPr="00F45E82">
        <w:rPr>
          <w:rFonts w:ascii="Arial" w:eastAsia="Times New Roman" w:hAnsi="Arial" w:cs="Arial"/>
          <w:color w:val="000000" w:themeColor="text1"/>
        </w:rPr>
        <w:t>be done</w:t>
      </w:r>
      <w:proofErr w:type="gramEnd"/>
      <w:r w:rsidRPr="00F45E82">
        <w:rPr>
          <w:rFonts w:ascii="Arial" w:eastAsia="Times New Roman" w:hAnsi="Arial" w:cs="Arial"/>
          <w:color w:val="000000" w:themeColor="text1"/>
        </w:rPr>
        <w:t xml:space="preserve">, away from family etc. The device through which this </w:t>
      </w:r>
      <w:proofErr w:type="gramStart"/>
      <w:r w:rsidRPr="00F45E82">
        <w:rPr>
          <w:rFonts w:ascii="Arial" w:eastAsia="Times New Roman" w:hAnsi="Arial" w:cs="Arial"/>
          <w:color w:val="000000" w:themeColor="text1"/>
        </w:rPr>
        <w:t>is accessed</w:t>
      </w:r>
      <w:proofErr w:type="gramEnd"/>
      <w:r w:rsidRPr="00F45E82">
        <w:rPr>
          <w:rFonts w:ascii="Arial" w:eastAsia="Times New Roman" w:hAnsi="Arial" w:cs="Arial"/>
          <w:color w:val="000000" w:themeColor="text1"/>
        </w:rPr>
        <w:t xml:space="preserve"> must have adequate security, such as adequate firewalls, secure log-in and passwords etc, and must not be left unattended and accessible. </w:t>
      </w:r>
    </w:p>
    <w:p w14:paraId="70FE524C"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There should be explicit instructions from the sponsor and the host organisation (with input from their Caldicott Guardian) as to what can </w:t>
      </w:r>
      <w:proofErr w:type="gramStart"/>
      <w:r w:rsidRPr="00F45E82">
        <w:rPr>
          <w:rFonts w:ascii="Arial" w:eastAsia="Times New Roman" w:hAnsi="Arial" w:cs="Arial"/>
          <w:color w:val="000000" w:themeColor="text1"/>
        </w:rPr>
        <w:t>be accessed</w:t>
      </w:r>
      <w:proofErr w:type="gramEnd"/>
      <w:r w:rsidRPr="00F45E82">
        <w:rPr>
          <w:rFonts w:ascii="Arial" w:eastAsia="Times New Roman" w:hAnsi="Arial" w:cs="Arial"/>
          <w:color w:val="000000" w:themeColor="text1"/>
        </w:rPr>
        <w:t xml:space="preserve"> where and an agreement from the monitor that this will be complied with. The instructions should not allow printing, </w:t>
      </w:r>
      <w:proofErr w:type="gramStart"/>
      <w:r w:rsidRPr="00F45E82">
        <w:rPr>
          <w:rFonts w:ascii="Arial" w:eastAsia="Times New Roman" w:hAnsi="Arial" w:cs="Arial"/>
          <w:color w:val="000000" w:themeColor="text1"/>
        </w:rPr>
        <w:t>emailing</w:t>
      </w:r>
      <w:proofErr w:type="gramEnd"/>
      <w:r w:rsidRPr="00F45E82">
        <w:rPr>
          <w:rFonts w:ascii="Arial" w:eastAsia="Times New Roman" w:hAnsi="Arial" w:cs="Arial"/>
          <w:color w:val="000000" w:themeColor="text1"/>
        </w:rPr>
        <w:t xml:space="preserve"> or downloading of any records, or that this is disabled by the system. </w:t>
      </w:r>
    </w:p>
    <w:p w14:paraId="67A8195B"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Trial participants will need to consent to any identifiers leaving the site and </w:t>
      </w:r>
      <w:proofErr w:type="gramStart"/>
      <w:r w:rsidRPr="00F45E82">
        <w:rPr>
          <w:rFonts w:ascii="Arial" w:eastAsia="Times New Roman" w:hAnsi="Arial" w:cs="Arial"/>
          <w:color w:val="000000" w:themeColor="text1"/>
        </w:rPr>
        <w:t>be assured</w:t>
      </w:r>
      <w:proofErr w:type="gramEnd"/>
      <w:r w:rsidRPr="00F45E82">
        <w:rPr>
          <w:rFonts w:ascii="Arial" w:eastAsia="Times New Roman" w:hAnsi="Arial" w:cs="Arial"/>
          <w:color w:val="000000" w:themeColor="text1"/>
        </w:rPr>
        <w:t xml:space="preserve"> that their confidentiality will be protected. </w:t>
      </w:r>
    </w:p>
    <w:p w14:paraId="36E199B1"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It is likely that there will </w:t>
      </w:r>
      <w:proofErr w:type="gramStart"/>
      <w:r w:rsidRPr="00F45E82">
        <w:rPr>
          <w:rFonts w:ascii="Arial" w:eastAsia="Times New Roman" w:hAnsi="Arial" w:cs="Arial"/>
          <w:color w:val="000000" w:themeColor="text1"/>
        </w:rPr>
        <w:t>be increased</w:t>
      </w:r>
      <w:proofErr w:type="gramEnd"/>
      <w:r w:rsidRPr="00F45E82">
        <w:rPr>
          <w:rFonts w:ascii="Arial" w:eastAsia="Times New Roman" w:hAnsi="Arial" w:cs="Arial"/>
          <w:color w:val="000000" w:themeColor="text1"/>
        </w:rPr>
        <w:t xml:space="preserve"> pressures on clinical staff during this period, so it is important to make sure that extra burdens are not placed on investigators around scanning and uploading many documents. </w:t>
      </w:r>
    </w:p>
    <w:p w14:paraId="07D1E8C8" w14:textId="77777777" w:rsidR="001413B1" w:rsidRPr="00F45E82" w:rsidRDefault="001413B1" w:rsidP="003E3BAA">
      <w:pPr>
        <w:pStyle w:val="ListParagraph"/>
        <w:numPr>
          <w:ilvl w:val="0"/>
          <w:numId w:val="12"/>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 use of alternative means of oversight such as teleconferences/videoconferences </w:t>
      </w:r>
      <w:proofErr w:type="gramStart"/>
      <w:r w:rsidRPr="00F45E82">
        <w:rPr>
          <w:rFonts w:ascii="Arial" w:eastAsia="Times New Roman" w:hAnsi="Arial" w:cs="Arial"/>
          <w:color w:val="000000" w:themeColor="text1"/>
        </w:rPr>
        <w:t>is encouraged</w:t>
      </w:r>
      <w:proofErr w:type="gramEnd"/>
      <w:r w:rsidRPr="00F45E82">
        <w:rPr>
          <w:rFonts w:ascii="Arial" w:eastAsia="Times New Roman" w:hAnsi="Arial" w:cs="Arial"/>
          <w:color w:val="000000" w:themeColor="text1"/>
        </w:rPr>
        <w:t xml:space="preserve">. </w:t>
      </w:r>
    </w:p>
    <w:p w14:paraId="1ADBED17" w14:textId="77777777" w:rsidR="001413B1" w:rsidRPr="001413B1" w:rsidRDefault="001413B1" w:rsidP="001413B1">
      <w:pPr>
        <w:autoSpaceDE w:val="0"/>
        <w:autoSpaceDN w:val="0"/>
        <w:spacing w:after="71" w:line="240" w:lineRule="auto"/>
        <w:rPr>
          <w:rFonts w:ascii="Arial" w:hAnsi="Arial" w:cs="Arial"/>
          <w:color w:val="000000" w:themeColor="text1"/>
        </w:rPr>
      </w:pPr>
    </w:p>
    <w:p w14:paraId="02235A2F"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If SDV cannot </w:t>
      </w:r>
      <w:proofErr w:type="gramStart"/>
      <w:r w:rsidRPr="001413B1">
        <w:rPr>
          <w:rFonts w:ascii="Arial" w:eastAsia="Times New Roman" w:hAnsi="Arial" w:cs="Arial"/>
          <w:color w:val="000000" w:themeColor="text1"/>
        </w:rPr>
        <w:t>be performed</w:t>
      </w:r>
      <w:proofErr w:type="gramEnd"/>
      <w:r w:rsidRPr="001413B1">
        <w:rPr>
          <w:rFonts w:ascii="Arial" w:eastAsia="Times New Roman" w:hAnsi="Arial" w:cs="Arial"/>
          <w:color w:val="000000" w:themeColor="text1"/>
        </w:rPr>
        <w:t xml:space="preserve"> remotely it should be prioritised at the next onsite monitoring visit. During such exceptional events it </w:t>
      </w:r>
      <w:proofErr w:type="gramStart"/>
      <w:r w:rsidRPr="001413B1">
        <w:rPr>
          <w:rFonts w:ascii="Arial" w:eastAsia="Times New Roman" w:hAnsi="Arial" w:cs="Arial"/>
          <w:color w:val="000000" w:themeColor="text1"/>
        </w:rPr>
        <w:t>is anticipated</w:t>
      </w:r>
      <w:proofErr w:type="gramEnd"/>
      <w:r w:rsidRPr="001413B1">
        <w:rPr>
          <w:rFonts w:ascii="Arial" w:eastAsia="Times New Roman" w:hAnsi="Arial" w:cs="Arial"/>
          <w:color w:val="000000" w:themeColor="text1"/>
        </w:rPr>
        <w:t xml:space="preserve"> that site ability to provide access to remote monitoring will vary, therefore flexibility with regard to nature and scope of remote monitoring should be expected and decided on a per site basis. An example of the scope of remote monitoring activities </w:t>
      </w:r>
      <w:proofErr w:type="gramStart"/>
      <w:r w:rsidRPr="001413B1">
        <w:rPr>
          <w:rFonts w:ascii="Arial" w:eastAsia="Times New Roman" w:hAnsi="Arial" w:cs="Arial"/>
          <w:color w:val="000000" w:themeColor="text1"/>
        </w:rPr>
        <w:t>is detailed</w:t>
      </w:r>
      <w:proofErr w:type="gramEnd"/>
      <w:r w:rsidRPr="001413B1">
        <w:rPr>
          <w:rFonts w:ascii="Arial" w:eastAsia="Times New Roman" w:hAnsi="Arial" w:cs="Arial"/>
          <w:color w:val="000000" w:themeColor="text1"/>
        </w:rPr>
        <w:t xml:space="preserve"> below: </w:t>
      </w:r>
    </w:p>
    <w:p w14:paraId="214773D9"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p>
    <w:p w14:paraId="4D341D35" w14:textId="77777777"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Where possible, complete remote source data verification to include the following activities: </w:t>
      </w:r>
    </w:p>
    <w:p w14:paraId="63514EC5"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The existence and eligibility of enrolled patients. For example, by receipt of anonymised pathology, </w:t>
      </w:r>
      <w:proofErr w:type="gramStart"/>
      <w:r w:rsidRPr="00F45E82">
        <w:rPr>
          <w:rFonts w:ascii="Arial" w:eastAsia="Times New Roman" w:hAnsi="Arial" w:cs="Arial"/>
          <w:color w:val="000000" w:themeColor="text1"/>
        </w:rPr>
        <w:t>radiology</w:t>
      </w:r>
      <w:proofErr w:type="gramEnd"/>
      <w:r w:rsidRPr="00F45E82">
        <w:rPr>
          <w:rFonts w:ascii="Arial" w:eastAsia="Times New Roman" w:hAnsi="Arial" w:cs="Arial"/>
          <w:color w:val="000000" w:themeColor="text1"/>
        </w:rPr>
        <w:t xml:space="preserve"> or lab reports. </w:t>
      </w:r>
    </w:p>
    <w:p w14:paraId="4147D793"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IMP delivery to site. For example, by review of accountability logs and completed IMP receipt documentation. </w:t>
      </w:r>
    </w:p>
    <w:p w14:paraId="7C25ED7A"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data </w:t>
      </w:r>
      <w:proofErr w:type="gramStart"/>
      <w:r w:rsidRPr="00F45E82">
        <w:rPr>
          <w:rFonts w:ascii="Arial" w:eastAsia="Times New Roman" w:hAnsi="Arial" w:cs="Arial"/>
          <w:color w:val="000000" w:themeColor="text1"/>
        </w:rPr>
        <w:t>directly related</w:t>
      </w:r>
      <w:proofErr w:type="gramEnd"/>
      <w:r w:rsidRPr="00F45E82">
        <w:rPr>
          <w:rFonts w:ascii="Arial" w:eastAsia="Times New Roman" w:hAnsi="Arial" w:cs="Arial"/>
          <w:color w:val="000000" w:themeColor="text1"/>
        </w:rPr>
        <w:t xml:space="preserve"> to study end points. </w:t>
      </w:r>
    </w:p>
    <w:p w14:paraId="561461AC"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reported AEs/ SAEs and concomitant medications. For example, by receipt of anonymised AE and concomitant medication logs. </w:t>
      </w:r>
    </w:p>
    <w:p w14:paraId="66F3E32A"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Tissue sample collected and transfer. For example, by remote review of completed sample transfer forms and sample collection logs. </w:t>
      </w:r>
    </w:p>
    <w:p w14:paraId="355EC0BD" w14:textId="77777777" w:rsidR="001413B1" w:rsidRPr="00F45E82" w:rsidRDefault="001413B1" w:rsidP="0093699B">
      <w:pPr>
        <w:pStyle w:val="ListParagraph"/>
        <w:numPr>
          <w:ilvl w:val="0"/>
          <w:numId w:val="13"/>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 xml:space="preserve">Verification of reported protocol deviations/ violations </w:t>
      </w:r>
    </w:p>
    <w:p w14:paraId="0F14DD84" w14:textId="77777777" w:rsidR="001413B1" w:rsidRPr="001413B1" w:rsidRDefault="001413B1" w:rsidP="001413B1">
      <w:pPr>
        <w:autoSpaceDE w:val="0"/>
        <w:autoSpaceDN w:val="0"/>
        <w:spacing w:after="71" w:line="240" w:lineRule="auto"/>
        <w:rPr>
          <w:rFonts w:ascii="Arial" w:hAnsi="Arial" w:cs="Arial"/>
          <w:color w:val="000000" w:themeColor="text1"/>
        </w:rPr>
      </w:pPr>
    </w:p>
    <w:p w14:paraId="2E82D60A" w14:textId="107E568B" w:rsidR="001413B1" w:rsidRPr="001413B1" w:rsidRDefault="001413B1" w:rsidP="001413B1">
      <w:pPr>
        <w:autoSpaceDE w:val="0"/>
        <w:autoSpaceDN w:val="0"/>
        <w:spacing w:after="71" w:line="240" w:lineRule="auto"/>
        <w:rPr>
          <w:rFonts w:ascii="Arial" w:eastAsia="Times New Roman" w:hAnsi="Arial" w:cs="Arial"/>
          <w:color w:val="000000" w:themeColor="text1"/>
        </w:rPr>
      </w:pPr>
      <w:r w:rsidRPr="001413B1">
        <w:rPr>
          <w:rFonts w:ascii="Arial" w:eastAsia="Times New Roman" w:hAnsi="Arial" w:cs="Arial"/>
          <w:color w:val="000000" w:themeColor="text1"/>
        </w:rPr>
        <w:t>Verify that the site staff have access to the necessary documentation to conduct the trial via remote ISF/P</w:t>
      </w:r>
      <w:r w:rsidR="003C1444">
        <w:rPr>
          <w:rFonts w:ascii="Arial" w:eastAsia="Times New Roman" w:hAnsi="Arial" w:cs="Arial"/>
          <w:color w:val="000000" w:themeColor="text1"/>
        </w:rPr>
        <w:t xml:space="preserve">roduct </w:t>
      </w:r>
      <w:r w:rsidR="008371F5">
        <w:rPr>
          <w:rFonts w:ascii="Arial" w:eastAsia="Times New Roman" w:hAnsi="Arial" w:cs="Arial"/>
          <w:color w:val="000000" w:themeColor="text1"/>
        </w:rPr>
        <w:t>Specification</w:t>
      </w:r>
      <w:r w:rsidR="003C1444">
        <w:rPr>
          <w:rFonts w:ascii="Arial" w:eastAsia="Times New Roman" w:hAnsi="Arial" w:cs="Arial"/>
          <w:color w:val="000000" w:themeColor="text1"/>
        </w:rPr>
        <w:t xml:space="preserve"> File</w:t>
      </w:r>
      <w:r w:rsidR="007B5A6B">
        <w:rPr>
          <w:rFonts w:ascii="Arial" w:eastAsia="Times New Roman" w:hAnsi="Arial" w:cs="Arial"/>
          <w:color w:val="000000" w:themeColor="text1"/>
        </w:rPr>
        <w:t xml:space="preserve"> (PSF)</w:t>
      </w:r>
      <w:r w:rsidRPr="001413B1">
        <w:rPr>
          <w:rFonts w:ascii="Arial" w:eastAsia="Times New Roman" w:hAnsi="Arial" w:cs="Arial"/>
          <w:color w:val="000000" w:themeColor="text1"/>
        </w:rPr>
        <w:t xml:space="preserve"> documentation reviews: </w:t>
      </w:r>
    </w:p>
    <w:p w14:paraId="6C5A033D" w14:textId="77777777" w:rsidR="001413B1" w:rsidRPr="00F45E82" w:rsidRDefault="001413B1" w:rsidP="0093699B">
      <w:pPr>
        <w:pStyle w:val="ListParagraph"/>
        <w:numPr>
          <w:ilvl w:val="0"/>
          <w:numId w:val="14"/>
        </w:numPr>
        <w:autoSpaceDE w:val="0"/>
        <w:autoSpaceDN w:val="0"/>
        <w:spacing w:after="71"/>
        <w:rPr>
          <w:rFonts w:ascii="Arial" w:eastAsia="Times New Roman" w:hAnsi="Arial" w:cs="Arial"/>
          <w:color w:val="000000" w:themeColor="text1"/>
        </w:rPr>
      </w:pPr>
      <w:r w:rsidRPr="00F45E82">
        <w:rPr>
          <w:rFonts w:ascii="Arial" w:eastAsia="Times New Roman" w:hAnsi="Arial" w:cs="Arial"/>
          <w:color w:val="000000" w:themeColor="text1"/>
        </w:rPr>
        <w:t>Documents from sponsor:</w:t>
      </w:r>
      <w:r w:rsidRPr="00F45E82">
        <w:rPr>
          <w:rFonts w:ascii="Arial" w:eastAsia="Times New Roman" w:hAnsi="Arial" w:cs="Arial"/>
          <w:b/>
          <w:bCs/>
          <w:color w:val="000000" w:themeColor="text1"/>
          <w:lang w:eastAsia="en-GB"/>
        </w:rPr>
        <w:t xml:space="preserve"> </w:t>
      </w:r>
      <w:r w:rsidRPr="00F45E82">
        <w:rPr>
          <w:rFonts w:ascii="Arial" w:eastAsia="Times New Roman" w:hAnsi="Arial" w:cs="Arial"/>
          <w:color w:val="000000" w:themeColor="text1"/>
          <w:lang w:eastAsia="en-GB"/>
        </w:rPr>
        <w:t xml:space="preserve">Site and pharmacy should </w:t>
      </w:r>
      <w:proofErr w:type="gramStart"/>
      <w:r w:rsidRPr="00F45E82">
        <w:rPr>
          <w:rFonts w:ascii="Arial" w:eastAsia="Times New Roman" w:hAnsi="Arial" w:cs="Arial"/>
          <w:color w:val="000000" w:themeColor="text1"/>
          <w:lang w:eastAsia="en-GB"/>
        </w:rPr>
        <w:t>be sent</w:t>
      </w:r>
      <w:proofErr w:type="gramEnd"/>
      <w:r w:rsidRPr="00F45E82">
        <w:rPr>
          <w:rFonts w:ascii="Arial" w:eastAsia="Times New Roman" w:hAnsi="Arial" w:cs="Arial"/>
          <w:color w:val="000000" w:themeColor="text1"/>
          <w:lang w:eastAsia="en-GB"/>
        </w:rPr>
        <w:t xml:space="preserve"> a list of all new documents distributed </w:t>
      </w:r>
      <w:r w:rsidRPr="00F45E82">
        <w:rPr>
          <w:rFonts w:ascii="Arial" w:eastAsia="Times New Roman" w:hAnsi="Arial" w:cs="Arial"/>
          <w:color w:val="000000" w:themeColor="text1"/>
        </w:rPr>
        <w:t xml:space="preserve">and implemented since the last monitoring visit or SIV and confirm that these have been filed in the ISF/PSF. </w:t>
      </w:r>
    </w:p>
    <w:p w14:paraId="543B318C" w14:textId="77777777" w:rsidR="001413B1" w:rsidRPr="00F45E82" w:rsidRDefault="001413B1" w:rsidP="0093699B">
      <w:pPr>
        <w:pStyle w:val="ListParagraph"/>
        <w:numPr>
          <w:ilvl w:val="0"/>
          <w:numId w:val="14"/>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 xml:space="preserve">Documents from site and pharmacy: Site and pharmacy will </w:t>
      </w:r>
      <w:proofErr w:type="gramStart"/>
      <w:r w:rsidRPr="00F45E82">
        <w:rPr>
          <w:rFonts w:ascii="Arial" w:eastAsia="Times New Roman" w:hAnsi="Arial" w:cs="Arial"/>
          <w:color w:val="000000" w:themeColor="text1"/>
        </w:rPr>
        <w:t>be requested</w:t>
      </w:r>
      <w:proofErr w:type="gramEnd"/>
      <w:r w:rsidRPr="00F45E82">
        <w:rPr>
          <w:rFonts w:ascii="Arial" w:eastAsia="Times New Roman" w:hAnsi="Arial" w:cs="Arial"/>
          <w:color w:val="000000" w:themeColor="text1"/>
        </w:rPr>
        <w:t xml:space="preserve"> to email copies of documents which would have been requested by the monitor for the TMF as a matter of course at the visit. These may include but </w:t>
      </w:r>
      <w:proofErr w:type="gramStart"/>
      <w:r w:rsidRPr="00F45E82">
        <w:rPr>
          <w:rFonts w:ascii="Arial" w:eastAsia="Times New Roman" w:hAnsi="Arial" w:cs="Arial"/>
          <w:color w:val="000000" w:themeColor="text1"/>
        </w:rPr>
        <w:t>are not limited</w:t>
      </w:r>
      <w:proofErr w:type="gramEnd"/>
      <w:r w:rsidRPr="00F45E82">
        <w:rPr>
          <w:rFonts w:ascii="Arial" w:eastAsia="Times New Roman" w:hAnsi="Arial" w:cs="Arial"/>
          <w:color w:val="000000" w:themeColor="text1"/>
        </w:rPr>
        <w:t xml:space="preserve"> to: </w:t>
      </w:r>
    </w:p>
    <w:p w14:paraId="3FBB432D" w14:textId="4975E2F4" w:rsidR="0093699B"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lastRenderedPageBreak/>
        <w:t xml:space="preserve">Recruitment and enrolment logs [NB: Patient identification logs must not </w:t>
      </w:r>
      <w:proofErr w:type="gramStart"/>
      <w:r w:rsidRPr="00F45E82">
        <w:rPr>
          <w:rFonts w:ascii="Arial" w:eastAsia="Times New Roman" w:hAnsi="Arial" w:cs="Arial"/>
          <w:color w:val="000000" w:themeColor="text1"/>
        </w:rPr>
        <w:t>be sent</w:t>
      </w:r>
      <w:proofErr w:type="gramEnd"/>
      <w:r w:rsidRPr="00F45E82">
        <w:rPr>
          <w:rFonts w:ascii="Arial" w:eastAsia="Times New Roman" w:hAnsi="Arial" w:cs="Arial"/>
          <w:color w:val="000000" w:themeColor="text1"/>
        </w:rPr>
        <w:t>].</w:t>
      </w:r>
    </w:p>
    <w:p w14:paraId="2622E9C1" w14:textId="0939D64A" w:rsidR="00334D90" w:rsidRPr="00F45E82" w:rsidRDefault="002E7C16"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Deviation</w:t>
      </w:r>
      <w:r w:rsidR="00334D90" w:rsidRPr="00F45E82">
        <w:rPr>
          <w:rFonts w:ascii="Arial" w:eastAsia="Times New Roman" w:hAnsi="Arial" w:cs="Arial"/>
          <w:color w:val="000000" w:themeColor="text1"/>
        </w:rPr>
        <w:t xml:space="preserve"> Log</w:t>
      </w:r>
    </w:p>
    <w:p w14:paraId="442D9B6D" w14:textId="50B1458E"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Sample Inventory</w:t>
      </w:r>
    </w:p>
    <w:p w14:paraId="3F46DD39" w14:textId="15C8E71B"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 xml:space="preserve">Sample storage </w:t>
      </w:r>
      <w:r w:rsidR="002E7C16" w:rsidRPr="00F45E82">
        <w:rPr>
          <w:rFonts w:ascii="Arial" w:eastAsia="Times New Roman" w:hAnsi="Arial" w:cs="Arial"/>
          <w:color w:val="000000" w:themeColor="text1"/>
        </w:rPr>
        <w:t>temperature</w:t>
      </w:r>
      <w:r w:rsidRPr="00F45E82">
        <w:rPr>
          <w:rFonts w:ascii="Arial" w:eastAsia="Times New Roman" w:hAnsi="Arial" w:cs="Arial"/>
          <w:color w:val="000000" w:themeColor="text1"/>
        </w:rPr>
        <w:t xml:space="preserve"> records</w:t>
      </w:r>
    </w:p>
    <w:p w14:paraId="69D30A58" w14:textId="511555C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Delegation log</w:t>
      </w:r>
    </w:p>
    <w:p w14:paraId="17DC6A4D" w14:textId="2A1E5AB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CVs and GCP certificates (if renewed and for new starters)</w:t>
      </w:r>
    </w:p>
    <w:p w14:paraId="05A54E5E" w14:textId="635545A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storage temperature records</w:t>
      </w:r>
    </w:p>
    <w:p w14:paraId="299F67AD" w14:textId="2097E605"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accountability logs</w:t>
      </w:r>
    </w:p>
    <w:p w14:paraId="27D27FE5" w14:textId="38A09A5C"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IMP destruction certificates/logs</w:t>
      </w:r>
    </w:p>
    <w:p w14:paraId="51813634" w14:textId="59CABF9A" w:rsidR="00334D90" w:rsidRPr="00F45E82" w:rsidRDefault="00334D90" w:rsidP="00334D90">
      <w:pPr>
        <w:pStyle w:val="ListParagraph"/>
        <w:numPr>
          <w:ilvl w:val="0"/>
          <w:numId w:val="15"/>
        </w:numPr>
        <w:autoSpaceDE w:val="0"/>
        <w:autoSpaceDN w:val="0"/>
        <w:rPr>
          <w:rFonts w:ascii="Arial" w:eastAsia="Times New Roman" w:hAnsi="Arial" w:cs="Arial"/>
          <w:color w:val="000000" w:themeColor="text1"/>
        </w:rPr>
      </w:pPr>
      <w:r w:rsidRPr="00F45E82">
        <w:rPr>
          <w:rFonts w:ascii="Arial" w:eastAsia="Times New Roman" w:hAnsi="Arial" w:cs="Arial"/>
          <w:color w:val="000000" w:themeColor="text1"/>
        </w:rPr>
        <w:t>Documents to enable remote SDV (</w:t>
      </w:r>
      <w:r w:rsidR="006869CD" w:rsidRPr="00F45E82">
        <w:rPr>
          <w:rFonts w:ascii="Arial" w:eastAsia="Times New Roman" w:hAnsi="Arial" w:cs="Arial"/>
          <w:color w:val="000000" w:themeColor="text1"/>
        </w:rPr>
        <w:t>e.g.,</w:t>
      </w:r>
      <w:r w:rsidRPr="00F45E82">
        <w:rPr>
          <w:rFonts w:ascii="Arial" w:eastAsia="Times New Roman" w:hAnsi="Arial" w:cs="Arial"/>
          <w:color w:val="000000" w:themeColor="text1"/>
        </w:rPr>
        <w:t xml:space="preserve"> verification of reported adverse events by receipt of anonymised AE logs) </w:t>
      </w:r>
    </w:p>
    <w:p w14:paraId="09E9E22A" w14:textId="77777777" w:rsidR="00334D90" w:rsidRPr="00F45E82" w:rsidRDefault="00334D90" w:rsidP="00334D90">
      <w:pPr>
        <w:pStyle w:val="ListParagraph"/>
        <w:autoSpaceDE w:val="0"/>
        <w:autoSpaceDN w:val="0"/>
        <w:ind w:left="1440"/>
        <w:rPr>
          <w:rFonts w:ascii="Arial" w:eastAsia="Times New Roman" w:hAnsi="Arial" w:cs="Arial"/>
          <w:color w:val="000000" w:themeColor="text1"/>
        </w:rPr>
      </w:pPr>
    </w:p>
    <w:p w14:paraId="5E8C56CC" w14:textId="0F1746F0" w:rsidR="00334D90" w:rsidRPr="00F45E82" w:rsidRDefault="00334D90" w:rsidP="00334D90">
      <w:pPr>
        <w:autoSpaceDE w:val="0"/>
        <w:autoSpaceDN w:val="0"/>
        <w:spacing w:after="0" w:line="240" w:lineRule="auto"/>
        <w:rPr>
          <w:rFonts w:ascii="Arial" w:eastAsia="Times New Roman" w:hAnsi="Arial" w:cs="Arial"/>
          <w:color w:val="000000" w:themeColor="text1"/>
        </w:rPr>
      </w:pPr>
    </w:p>
    <w:p w14:paraId="00B69EE8" w14:textId="77777777" w:rsidR="001413B1" w:rsidRPr="00F45E82"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The above documentation should </w:t>
      </w:r>
      <w:proofErr w:type="gramStart"/>
      <w:r w:rsidRPr="001413B1">
        <w:rPr>
          <w:rFonts w:ascii="Arial" w:eastAsia="Times New Roman" w:hAnsi="Arial" w:cs="Arial"/>
          <w:color w:val="000000" w:themeColor="text1"/>
        </w:rPr>
        <w:t>be reviewed</w:t>
      </w:r>
      <w:proofErr w:type="gramEnd"/>
      <w:r w:rsidRPr="001413B1">
        <w:rPr>
          <w:rFonts w:ascii="Arial" w:eastAsia="Times New Roman" w:hAnsi="Arial" w:cs="Arial"/>
          <w:color w:val="000000" w:themeColor="text1"/>
        </w:rPr>
        <w:t xml:space="preserve"> remotely and filed in the site section of the TMF as appropriate. </w:t>
      </w:r>
    </w:p>
    <w:p w14:paraId="47FCCCA3" w14:textId="77777777" w:rsidR="00334D90" w:rsidRPr="001413B1" w:rsidRDefault="00334D90" w:rsidP="001413B1">
      <w:pPr>
        <w:autoSpaceDE w:val="0"/>
        <w:autoSpaceDN w:val="0"/>
        <w:spacing w:after="0" w:line="240" w:lineRule="auto"/>
        <w:rPr>
          <w:rFonts w:ascii="Arial" w:eastAsia="Times New Roman" w:hAnsi="Arial" w:cs="Arial"/>
          <w:color w:val="000000" w:themeColor="text1"/>
        </w:rPr>
      </w:pPr>
    </w:p>
    <w:p w14:paraId="78FAE94B" w14:textId="77777777" w:rsidR="001413B1" w:rsidRPr="00F45E82"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Suitable delegated staff should be available to </w:t>
      </w:r>
      <w:proofErr w:type="gramStart"/>
      <w:r w:rsidRPr="001413B1">
        <w:rPr>
          <w:rFonts w:ascii="Arial" w:eastAsia="Times New Roman" w:hAnsi="Arial" w:cs="Arial"/>
          <w:color w:val="000000" w:themeColor="text1"/>
        </w:rPr>
        <w:t>be contacted</w:t>
      </w:r>
      <w:proofErr w:type="gramEnd"/>
      <w:r w:rsidRPr="001413B1">
        <w:rPr>
          <w:rFonts w:ascii="Arial" w:eastAsia="Times New Roman" w:hAnsi="Arial" w:cs="Arial"/>
          <w:color w:val="000000" w:themeColor="text1"/>
        </w:rPr>
        <w:t xml:space="preserve"> during the visit and to conclude the visit, a telephone or video call should be held with the relevant site staff and PI to provide feedback. A monitoring report should be issued as per usual procedure. </w:t>
      </w:r>
    </w:p>
    <w:p w14:paraId="549B7785" w14:textId="77777777" w:rsidR="002E7C16" w:rsidRPr="001413B1" w:rsidRDefault="002E7C16" w:rsidP="001413B1">
      <w:pPr>
        <w:autoSpaceDE w:val="0"/>
        <w:autoSpaceDN w:val="0"/>
        <w:spacing w:after="0" w:line="240" w:lineRule="auto"/>
        <w:rPr>
          <w:rFonts w:ascii="Arial" w:eastAsia="Times New Roman" w:hAnsi="Arial" w:cs="Arial"/>
          <w:color w:val="000000" w:themeColor="text1"/>
        </w:rPr>
      </w:pPr>
    </w:p>
    <w:p w14:paraId="4CD4D93C" w14:textId="41B2003A" w:rsidR="001413B1" w:rsidRPr="001413B1" w:rsidRDefault="001413B1" w:rsidP="001413B1">
      <w:pPr>
        <w:autoSpaceDE w:val="0"/>
        <w:autoSpaceDN w:val="0"/>
        <w:spacing w:after="0" w:line="240" w:lineRule="auto"/>
        <w:rPr>
          <w:rFonts w:ascii="Arial" w:eastAsia="Times New Roman" w:hAnsi="Arial" w:cs="Arial"/>
          <w:color w:val="000000" w:themeColor="text1"/>
        </w:rPr>
      </w:pPr>
      <w:r w:rsidRPr="001413B1">
        <w:rPr>
          <w:rFonts w:ascii="Arial" w:eastAsia="Times New Roman" w:hAnsi="Arial" w:cs="Arial"/>
          <w:color w:val="000000" w:themeColor="text1"/>
        </w:rPr>
        <w:t xml:space="preserve">During such exceptional events it </w:t>
      </w:r>
      <w:proofErr w:type="gramStart"/>
      <w:r w:rsidRPr="001413B1">
        <w:rPr>
          <w:rFonts w:ascii="Arial" w:eastAsia="Times New Roman" w:hAnsi="Arial" w:cs="Arial"/>
          <w:color w:val="000000" w:themeColor="text1"/>
        </w:rPr>
        <w:t>is anticipated</w:t>
      </w:r>
      <w:proofErr w:type="gramEnd"/>
      <w:r w:rsidRPr="001413B1">
        <w:rPr>
          <w:rFonts w:ascii="Arial" w:eastAsia="Times New Roman" w:hAnsi="Arial" w:cs="Arial"/>
          <w:color w:val="000000" w:themeColor="text1"/>
        </w:rPr>
        <w:t xml:space="preserve"> that site ability to provide access to remote monitoring will vary, therefore flexibility about nature and scope of remote monitoring should be expected and decided on a per site basis. Guidance provided by the </w:t>
      </w:r>
      <w:r w:rsidR="00E32EF2">
        <w:rPr>
          <w:rFonts w:ascii="Arial" w:eastAsia="Times New Roman" w:hAnsi="Arial" w:cs="Arial"/>
          <w:color w:val="000000" w:themeColor="text1"/>
        </w:rPr>
        <w:t>M</w:t>
      </w:r>
      <w:r w:rsidRPr="001413B1">
        <w:rPr>
          <w:rFonts w:ascii="Arial" w:eastAsia="Times New Roman" w:hAnsi="Arial" w:cs="Arial"/>
          <w:color w:val="000000" w:themeColor="text1"/>
        </w:rPr>
        <w:t xml:space="preserve">HRA and </w:t>
      </w:r>
      <w:r w:rsidR="00E32EF2">
        <w:rPr>
          <w:rFonts w:ascii="Arial" w:eastAsia="Times New Roman" w:hAnsi="Arial" w:cs="Arial"/>
          <w:color w:val="000000" w:themeColor="text1"/>
        </w:rPr>
        <w:t>HRA</w:t>
      </w:r>
      <w:r w:rsidRPr="001413B1">
        <w:rPr>
          <w:rFonts w:ascii="Arial" w:eastAsia="Times New Roman" w:hAnsi="Arial" w:cs="Arial"/>
          <w:color w:val="000000" w:themeColor="text1"/>
        </w:rPr>
        <w:t xml:space="preserve"> is also subject to frequent updates, and this shall </w:t>
      </w:r>
      <w:proofErr w:type="gramStart"/>
      <w:r w:rsidRPr="001413B1">
        <w:rPr>
          <w:rFonts w:ascii="Arial" w:eastAsia="Times New Roman" w:hAnsi="Arial" w:cs="Arial"/>
          <w:color w:val="000000" w:themeColor="text1"/>
        </w:rPr>
        <w:t>be reviewed</w:t>
      </w:r>
      <w:proofErr w:type="gramEnd"/>
      <w:r w:rsidRPr="001413B1">
        <w:rPr>
          <w:rFonts w:ascii="Arial" w:eastAsia="Times New Roman" w:hAnsi="Arial" w:cs="Arial"/>
          <w:color w:val="000000" w:themeColor="text1"/>
        </w:rPr>
        <w:t xml:space="preserve"> and communicated to participating sites on an ongoing basis by the </w:t>
      </w:r>
      <w:r w:rsidRPr="001413B1">
        <w:rPr>
          <w:rFonts w:ascii="Arial" w:eastAsia="Times New Roman" w:hAnsi="Arial" w:cs="Arial"/>
          <w:color w:val="000000" w:themeColor="text1"/>
          <w:highlight w:val="yellow"/>
        </w:rPr>
        <w:t>XXXXXXXXXX</w:t>
      </w:r>
      <w:r w:rsidRPr="001413B1">
        <w:rPr>
          <w:rFonts w:ascii="Arial" w:eastAsia="Times New Roman" w:hAnsi="Arial" w:cs="Arial"/>
          <w:color w:val="000000" w:themeColor="text1"/>
        </w:rPr>
        <w:t xml:space="preserve"> study team.</w:t>
      </w:r>
    </w:p>
    <w:p w14:paraId="1C9EA2E6" w14:textId="77777777" w:rsidR="001413B1" w:rsidRPr="001413B1" w:rsidRDefault="001413B1" w:rsidP="001413B1">
      <w:pPr>
        <w:spacing w:after="0" w:line="240" w:lineRule="auto"/>
        <w:rPr>
          <w:rFonts w:ascii="Arial" w:eastAsia="Times New Roman" w:hAnsi="Arial" w:cs="Arial"/>
          <w:color w:val="000000" w:themeColor="text1"/>
        </w:rPr>
      </w:pPr>
    </w:p>
    <w:p w14:paraId="0CDC0BB4"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70B9AA11" w14:textId="77777777" w:rsidR="001413B1" w:rsidRPr="001413B1" w:rsidRDefault="001413B1" w:rsidP="001413B1">
      <w:pPr>
        <w:spacing w:after="0" w:line="240" w:lineRule="auto"/>
        <w:ind w:right="-24"/>
        <w:rPr>
          <w:rFonts w:ascii="Arial" w:eastAsia="Times New Roman" w:hAnsi="Arial" w:cs="Arial"/>
          <w:b/>
          <w:color w:val="000000" w:themeColor="text1"/>
        </w:rPr>
      </w:pPr>
    </w:p>
    <w:p w14:paraId="1DBE386D" w14:textId="1FA9A814" w:rsidR="001413B1" w:rsidRPr="001413B1" w:rsidRDefault="002E7C16" w:rsidP="002E7C16">
      <w:pPr>
        <w:spacing w:after="0" w:line="240" w:lineRule="auto"/>
        <w:ind w:right="-24"/>
        <w:rPr>
          <w:rFonts w:ascii="Arial" w:eastAsia="Times New Roman" w:hAnsi="Arial" w:cs="Arial"/>
          <w:b/>
          <w:color w:val="000000" w:themeColor="text1"/>
        </w:rPr>
      </w:pPr>
      <w:bookmarkStart w:id="8" w:name="_Toc129072602"/>
      <w:r w:rsidRPr="00B02171">
        <w:rPr>
          <w:rStyle w:val="Heading2Char"/>
          <w:rFonts w:ascii="Arial" w:hAnsi="Arial" w:cs="Arial"/>
          <w:color w:val="000000" w:themeColor="text1"/>
          <w:sz w:val="22"/>
          <w:szCs w:val="22"/>
        </w:rPr>
        <w:t xml:space="preserve">6c. </w:t>
      </w:r>
      <w:r w:rsidR="001413B1" w:rsidRPr="001413B1">
        <w:rPr>
          <w:rStyle w:val="Heading2Char"/>
          <w:rFonts w:ascii="Arial" w:hAnsi="Arial" w:cs="Arial"/>
          <w:color w:val="000000" w:themeColor="text1"/>
          <w:sz w:val="22"/>
          <w:szCs w:val="22"/>
        </w:rPr>
        <w:t>Central Monitoring</w:t>
      </w:r>
      <w:bookmarkEnd w:id="8"/>
      <w:r w:rsidR="001413B1" w:rsidRPr="001413B1">
        <w:rPr>
          <w:rFonts w:ascii="Arial" w:eastAsia="Times New Roman" w:hAnsi="Arial" w:cs="Arial"/>
          <w:b/>
          <w:color w:val="000000" w:themeColor="text1"/>
        </w:rPr>
        <w:t xml:space="preserve"> </w:t>
      </w:r>
      <w:r w:rsidR="001413B1" w:rsidRPr="001413B1">
        <w:rPr>
          <w:rFonts w:ascii="Arial" w:eastAsia="Times New Roman" w:hAnsi="Arial" w:cs="Arial"/>
          <w:b/>
          <w:color w:val="000000" w:themeColor="text1"/>
          <w:highlight w:val="yellow"/>
        </w:rPr>
        <w:t>[delete if not relevant to the study]</w:t>
      </w:r>
    </w:p>
    <w:p w14:paraId="258776F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bCs/>
          <w:color w:val="000000" w:themeColor="text1"/>
        </w:rPr>
        <w:t xml:space="preserve">See appendix B for the centralised monitoring </w:t>
      </w:r>
      <w:r w:rsidRPr="001413B1">
        <w:rPr>
          <w:rFonts w:ascii="Arial" w:eastAsia="Times New Roman" w:hAnsi="Arial" w:cs="Arial"/>
          <w:color w:val="000000" w:themeColor="text1"/>
        </w:rPr>
        <w:t>details</w:t>
      </w:r>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The results of central monitoring of the clinical data will </w:t>
      </w:r>
      <w:proofErr w:type="gramStart"/>
      <w:r w:rsidRPr="001413B1">
        <w:rPr>
          <w:rFonts w:ascii="Arial" w:eastAsia="Times New Roman" w:hAnsi="Arial" w:cs="Arial"/>
          <w:color w:val="000000" w:themeColor="text1"/>
        </w:rPr>
        <w:t>be included</w:t>
      </w:r>
      <w:proofErr w:type="gramEnd"/>
      <w:r w:rsidRPr="001413B1">
        <w:rPr>
          <w:rFonts w:ascii="Arial" w:eastAsia="Times New Roman" w:hAnsi="Arial" w:cs="Arial"/>
          <w:color w:val="000000" w:themeColor="text1"/>
        </w:rPr>
        <w:t xml:space="preserve"> in the central monitoring report. </w:t>
      </w:r>
      <w:r w:rsidRPr="001413B1">
        <w:rPr>
          <w:rFonts w:ascii="Arial" w:eastAsia="Times New Roman" w:hAnsi="Arial" w:cs="Arial"/>
          <w:color w:val="000000" w:themeColor="text1"/>
          <w:highlight w:val="yellow"/>
        </w:rPr>
        <w:t xml:space="preserve">Copies of all central Monitoring reports will be emailed to </w:t>
      </w:r>
      <w:hyperlink r:id="rId19" w:history="1">
        <w:r w:rsidRPr="001413B1">
          <w:rPr>
            <w:rFonts w:ascii="Arial" w:eastAsia="Times New Roman" w:hAnsi="Arial" w:cs="Arial"/>
            <w:color w:val="000000" w:themeColor="text1"/>
            <w:highlight w:val="yellow"/>
            <w:u w:val="single"/>
          </w:rPr>
          <w:t>research.governance@qmul.ac.uk</w:t>
        </w:r>
      </w:hyperlink>
      <w:r w:rsidRPr="001413B1">
        <w:rPr>
          <w:rFonts w:ascii="Arial" w:eastAsia="Times New Roman" w:hAnsi="Arial" w:cs="Arial"/>
          <w:color w:val="000000" w:themeColor="text1"/>
          <w:highlight w:val="yellow"/>
        </w:rPr>
        <w:t xml:space="preserve"> after report sign off, or the central Monitoring report should be logged in quarterly monitoring summary reports to the JRMO (see section).</w:t>
      </w:r>
      <w:r w:rsidRPr="001413B1">
        <w:rPr>
          <w:rFonts w:ascii="Arial" w:eastAsia="Times New Roman" w:hAnsi="Arial" w:cs="Arial"/>
          <w:color w:val="000000" w:themeColor="text1"/>
        </w:rPr>
        <w:t xml:space="preserve"> The purpose of centralised monitoring is to maintain oversight of site activity. </w:t>
      </w:r>
    </w:p>
    <w:p w14:paraId="58EB41C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544893D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CI must inform the JRMO of any concerns in study management when submitting reports. </w:t>
      </w:r>
    </w:p>
    <w:p w14:paraId="7F5D742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highlight w:val="yellow"/>
        </w:rPr>
        <w:t>Please use the below table to outline the central monitoring that will performed or delete if not in use.</w:t>
      </w:r>
    </w:p>
    <w:p w14:paraId="3F3EDBF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45E82" w:rsidRPr="001413B1" w14:paraId="1BF4468B" w14:textId="77777777" w:rsidTr="001553DD">
        <w:tc>
          <w:tcPr>
            <w:tcW w:w="3095" w:type="dxa"/>
            <w:shd w:val="clear" w:color="auto" w:fill="auto"/>
          </w:tcPr>
          <w:p w14:paraId="698918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Type of Central Monitoring</w:t>
            </w:r>
          </w:p>
        </w:tc>
        <w:tc>
          <w:tcPr>
            <w:tcW w:w="3095" w:type="dxa"/>
            <w:shd w:val="clear" w:color="auto" w:fill="auto"/>
          </w:tcPr>
          <w:p w14:paraId="4B78001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 xml:space="preserve">Monitoring Activity and Frequency </w:t>
            </w:r>
          </w:p>
        </w:tc>
        <w:tc>
          <w:tcPr>
            <w:tcW w:w="3096" w:type="dxa"/>
            <w:shd w:val="clear" w:color="auto" w:fill="auto"/>
          </w:tcPr>
          <w:p w14:paraId="55A7A866"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b/>
                <w:color w:val="000000" w:themeColor="text1"/>
              </w:rPr>
            </w:pPr>
            <w:r w:rsidRPr="001413B1">
              <w:rPr>
                <w:rFonts w:ascii="Arial" w:eastAsia="Times New Roman" w:hAnsi="Arial" w:cs="Arial"/>
                <w:b/>
                <w:color w:val="000000" w:themeColor="text1"/>
              </w:rPr>
              <w:t>Responsibility (insert  role)</w:t>
            </w:r>
          </w:p>
        </w:tc>
      </w:tr>
      <w:tr w:rsidR="00F45E82" w:rsidRPr="001413B1" w14:paraId="65B08B5D" w14:textId="77777777" w:rsidTr="001553DD">
        <w:tc>
          <w:tcPr>
            <w:tcW w:w="3095" w:type="dxa"/>
            <w:shd w:val="clear" w:color="auto" w:fill="auto"/>
          </w:tcPr>
          <w:p w14:paraId="0543152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Checks for missing or inconsistent or invalid data</w:t>
            </w:r>
          </w:p>
        </w:tc>
        <w:tc>
          <w:tcPr>
            <w:tcW w:w="3095" w:type="dxa"/>
            <w:shd w:val="clear" w:color="auto" w:fill="auto"/>
          </w:tcPr>
          <w:p w14:paraId="798EED5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Specify key data to be </w:t>
            </w:r>
          </w:p>
          <w:p w14:paraId="7B3394E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checked and frequency</w:t>
            </w:r>
          </w:p>
        </w:tc>
        <w:tc>
          <w:tcPr>
            <w:tcW w:w="3096" w:type="dxa"/>
            <w:shd w:val="clear" w:color="auto" w:fill="auto"/>
          </w:tcPr>
          <w:p w14:paraId="04E3E5E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p w14:paraId="35F7276F"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1902989A" w14:textId="77777777" w:rsidTr="001553DD">
        <w:tc>
          <w:tcPr>
            <w:tcW w:w="3095" w:type="dxa"/>
            <w:shd w:val="clear" w:color="auto" w:fill="auto"/>
          </w:tcPr>
          <w:p w14:paraId="40DF57E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Raise discrepancy and </w:t>
            </w:r>
          </w:p>
          <w:p w14:paraId="533C596A"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chase resolutions</w:t>
            </w:r>
          </w:p>
        </w:tc>
        <w:tc>
          <w:tcPr>
            <w:tcW w:w="3095" w:type="dxa"/>
            <w:shd w:val="clear" w:color="auto" w:fill="auto"/>
          </w:tcPr>
          <w:p w14:paraId="4D3F1432"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c>
          <w:tcPr>
            <w:tcW w:w="3096" w:type="dxa"/>
            <w:shd w:val="clear" w:color="auto" w:fill="auto"/>
          </w:tcPr>
          <w:p w14:paraId="07F69018"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29658FCF" w14:textId="77777777" w:rsidTr="001553DD">
        <w:tc>
          <w:tcPr>
            <w:tcW w:w="3095" w:type="dxa"/>
            <w:shd w:val="clear" w:color="auto" w:fill="auto"/>
          </w:tcPr>
          <w:p w14:paraId="13A5020C"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Track timely completion of CRFs</w:t>
            </w:r>
          </w:p>
        </w:tc>
        <w:tc>
          <w:tcPr>
            <w:tcW w:w="3095" w:type="dxa"/>
            <w:shd w:val="clear" w:color="auto" w:fill="auto"/>
          </w:tcPr>
          <w:p w14:paraId="3C4C3F61"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c>
          <w:tcPr>
            <w:tcW w:w="3096" w:type="dxa"/>
            <w:shd w:val="clear" w:color="auto" w:fill="auto"/>
          </w:tcPr>
          <w:p w14:paraId="54284ED8"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18B4E011" w14:textId="77777777" w:rsidTr="001553DD">
        <w:tc>
          <w:tcPr>
            <w:tcW w:w="3095" w:type="dxa"/>
            <w:shd w:val="clear" w:color="auto" w:fill="auto"/>
          </w:tcPr>
          <w:p w14:paraId="384ABBC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Periodic review of SAE Reporting </w:t>
            </w:r>
          </w:p>
        </w:tc>
        <w:tc>
          <w:tcPr>
            <w:tcW w:w="3095" w:type="dxa"/>
            <w:shd w:val="clear" w:color="auto" w:fill="auto"/>
          </w:tcPr>
          <w:p w14:paraId="2612E1B7"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Specify key data to be </w:t>
            </w:r>
          </w:p>
          <w:p w14:paraId="3D69FF3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check and frequency</w:t>
            </w:r>
          </w:p>
          <w:p w14:paraId="26701993"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3591F24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Indicate whether cross site checks of SAE data is to </w:t>
            </w:r>
            <w:proofErr w:type="gramStart"/>
            <w:r w:rsidRPr="001413B1">
              <w:rPr>
                <w:rFonts w:ascii="Arial" w:eastAsia="Times New Roman" w:hAnsi="Arial" w:cs="Arial"/>
                <w:color w:val="000000" w:themeColor="text1"/>
                <w:highlight w:val="yellow"/>
              </w:rPr>
              <w:t>be performed</w:t>
            </w:r>
            <w:proofErr w:type="gramEnd"/>
          </w:p>
          <w:p w14:paraId="3B08210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shd w:val="clear" w:color="auto" w:fill="auto"/>
          </w:tcPr>
          <w:p w14:paraId="41E8BD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520D8E4F" w14:textId="77777777" w:rsidTr="001553DD">
        <w:tc>
          <w:tcPr>
            <w:tcW w:w="3095" w:type="dxa"/>
            <w:shd w:val="clear" w:color="auto" w:fill="auto"/>
          </w:tcPr>
          <w:p w14:paraId="6E04B2C1"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lastRenderedPageBreak/>
              <w:t xml:space="preserve">IMP accountability </w:t>
            </w:r>
          </w:p>
        </w:tc>
        <w:tc>
          <w:tcPr>
            <w:tcW w:w="3095" w:type="dxa"/>
            <w:shd w:val="clear" w:color="auto" w:fill="auto"/>
          </w:tcPr>
          <w:p w14:paraId="454A9A5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Indicate whether IMP accountability records are to </w:t>
            </w:r>
            <w:proofErr w:type="gramStart"/>
            <w:r w:rsidRPr="001413B1">
              <w:rPr>
                <w:rFonts w:ascii="Arial" w:eastAsia="Times New Roman" w:hAnsi="Arial" w:cs="Arial"/>
                <w:color w:val="000000" w:themeColor="text1"/>
                <w:highlight w:val="yellow"/>
              </w:rPr>
              <w:t>be collected</w:t>
            </w:r>
            <w:proofErr w:type="gramEnd"/>
            <w:r w:rsidRPr="001413B1">
              <w:rPr>
                <w:rFonts w:ascii="Arial" w:eastAsia="Times New Roman" w:hAnsi="Arial" w:cs="Arial"/>
                <w:color w:val="000000" w:themeColor="text1"/>
                <w:highlight w:val="yellow"/>
              </w:rPr>
              <w:t xml:space="preserve"> sites and frequency at which this is to be done</w:t>
            </w:r>
          </w:p>
          <w:p w14:paraId="5A10AC30"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4CAA9570"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Detail checks to be </w:t>
            </w:r>
          </w:p>
          <w:p w14:paraId="4733C806"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performed</w:t>
            </w:r>
          </w:p>
        </w:tc>
        <w:tc>
          <w:tcPr>
            <w:tcW w:w="3096" w:type="dxa"/>
            <w:shd w:val="clear" w:color="auto" w:fill="auto"/>
          </w:tcPr>
          <w:p w14:paraId="288D5BF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tc>
      </w:tr>
      <w:tr w:rsidR="00F45E82" w:rsidRPr="001413B1" w14:paraId="5CDD1A29" w14:textId="77777777" w:rsidTr="001553DD">
        <w:tc>
          <w:tcPr>
            <w:tcW w:w="3095" w:type="dxa"/>
            <w:tcBorders>
              <w:top w:val="single" w:sz="4" w:space="0" w:color="auto"/>
              <w:left w:val="single" w:sz="4" w:space="0" w:color="auto"/>
              <w:bottom w:val="single" w:sz="4" w:space="0" w:color="auto"/>
              <w:right w:val="single" w:sz="4" w:space="0" w:color="auto"/>
            </w:tcBorders>
            <w:shd w:val="clear" w:color="auto" w:fill="auto"/>
          </w:tcPr>
          <w:p w14:paraId="6D195167"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Study Database</w:t>
            </w:r>
          </w:p>
        </w:tc>
        <w:tc>
          <w:tcPr>
            <w:tcW w:w="3095" w:type="dxa"/>
            <w:tcBorders>
              <w:top w:val="single" w:sz="4" w:space="0" w:color="auto"/>
              <w:left w:val="single" w:sz="4" w:space="0" w:color="auto"/>
              <w:bottom w:val="single" w:sz="4" w:space="0" w:color="auto"/>
              <w:right w:val="single" w:sz="4" w:space="0" w:color="auto"/>
            </w:tcBorders>
            <w:shd w:val="clear" w:color="auto" w:fill="auto"/>
          </w:tcPr>
          <w:p w14:paraId="7F54BB0D"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Is the Study Database </w:t>
            </w:r>
            <w:proofErr w:type="gramStart"/>
            <w:r w:rsidRPr="001413B1">
              <w:rPr>
                <w:rFonts w:ascii="Arial" w:eastAsia="Times New Roman" w:hAnsi="Arial" w:cs="Arial"/>
                <w:color w:val="000000" w:themeColor="text1"/>
                <w:highlight w:val="yellow"/>
              </w:rPr>
              <w:t>being updated</w:t>
            </w:r>
            <w:proofErr w:type="gramEnd"/>
            <w:r w:rsidRPr="001413B1">
              <w:rPr>
                <w:rFonts w:ascii="Arial" w:eastAsia="Times New Roman" w:hAnsi="Arial" w:cs="Arial"/>
                <w:color w:val="000000" w:themeColor="text1"/>
                <w:highlight w:val="yellow"/>
              </w:rPr>
              <w:t xml:space="preserve"> in a timely manner?</w:t>
            </w:r>
          </w:p>
          <w:p w14:paraId="7098CB72"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30C1B9A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2FBB1B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*See SOP 38B Trial Data Management-Systems for required Study Database approvals </w:t>
            </w:r>
          </w:p>
        </w:tc>
      </w:tr>
      <w:tr w:rsidR="00F45E82" w:rsidRPr="001413B1" w14:paraId="60FDE4E9" w14:textId="77777777" w:rsidTr="001553DD">
        <w:tc>
          <w:tcPr>
            <w:tcW w:w="3095" w:type="dxa"/>
            <w:tcBorders>
              <w:top w:val="single" w:sz="4" w:space="0" w:color="auto"/>
              <w:left w:val="single" w:sz="4" w:space="0" w:color="auto"/>
              <w:bottom w:val="single" w:sz="4" w:space="0" w:color="auto"/>
              <w:right w:val="single" w:sz="4" w:space="0" w:color="auto"/>
            </w:tcBorders>
            <w:shd w:val="clear" w:color="auto" w:fill="auto"/>
          </w:tcPr>
          <w:p w14:paraId="29417395"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CRFs</w:t>
            </w:r>
          </w:p>
        </w:tc>
        <w:tc>
          <w:tcPr>
            <w:tcW w:w="3095" w:type="dxa"/>
            <w:tcBorders>
              <w:top w:val="single" w:sz="4" w:space="0" w:color="auto"/>
              <w:left w:val="single" w:sz="4" w:space="0" w:color="auto"/>
              <w:bottom w:val="single" w:sz="4" w:space="0" w:color="auto"/>
              <w:right w:val="single" w:sz="4" w:space="0" w:color="auto"/>
            </w:tcBorders>
            <w:shd w:val="clear" w:color="auto" w:fill="auto"/>
          </w:tcPr>
          <w:p w14:paraId="4EFBE90E" w14:textId="64BF9BB1"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A data base check for accuracy of data entry will </w:t>
            </w:r>
            <w:proofErr w:type="gramStart"/>
            <w:r w:rsidRPr="001413B1">
              <w:rPr>
                <w:rFonts w:ascii="Arial" w:eastAsia="Times New Roman" w:hAnsi="Arial" w:cs="Arial"/>
                <w:color w:val="000000" w:themeColor="text1"/>
                <w:highlight w:val="yellow"/>
              </w:rPr>
              <w:t>be performed</w:t>
            </w:r>
            <w:proofErr w:type="gramEnd"/>
            <w:r w:rsidRPr="001413B1">
              <w:rPr>
                <w:rFonts w:ascii="Arial" w:eastAsia="Times New Roman" w:hAnsi="Arial" w:cs="Arial"/>
                <w:color w:val="000000" w:themeColor="text1"/>
                <w:highlight w:val="yellow"/>
              </w:rPr>
              <w:t xml:space="preserve"> at………. (Insert time points agreed with </w:t>
            </w:r>
            <w:r w:rsidR="00400B4C">
              <w:rPr>
                <w:rFonts w:ascii="Arial" w:eastAsia="Times New Roman" w:hAnsi="Arial" w:cs="Arial"/>
                <w:color w:val="000000" w:themeColor="text1"/>
                <w:highlight w:val="yellow"/>
              </w:rPr>
              <w:t>CI</w:t>
            </w:r>
            <w:r w:rsidRPr="001413B1">
              <w:rPr>
                <w:rFonts w:ascii="Arial" w:eastAsia="Times New Roman" w:hAnsi="Arial" w:cs="Arial"/>
                <w:color w:val="000000" w:themeColor="text1"/>
                <w:highlight w:val="yellow"/>
              </w:rPr>
              <w:t xml:space="preserve">). </w:t>
            </w:r>
          </w:p>
          <w:p w14:paraId="3128945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7CCF36F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The X% of CRFs will </w:t>
            </w:r>
            <w:proofErr w:type="gramStart"/>
            <w:r w:rsidRPr="001413B1">
              <w:rPr>
                <w:rFonts w:ascii="Arial" w:eastAsia="Times New Roman" w:hAnsi="Arial" w:cs="Arial"/>
                <w:color w:val="000000" w:themeColor="text1"/>
                <w:highlight w:val="yellow"/>
              </w:rPr>
              <w:t>be checked</w:t>
            </w:r>
            <w:proofErr w:type="gramEnd"/>
            <w:r w:rsidRPr="001413B1">
              <w:rPr>
                <w:rFonts w:ascii="Arial" w:eastAsia="Times New Roman" w:hAnsi="Arial" w:cs="Arial"/>
                <w:color w:val="000000" w:themeColor="text1"/>
                <w:highlight w:val="yellow"/>
              </w:rPr>
              <w:t xml:space="preserve"> and the following data points to be checked:</w:t>
            </w:r>
          </w:p>
          <w:p w14:paraId="347CF434" w14:textId="77777777" w:rsidR="001413B1" w:rsidRPr="001413B1" w:rsidRDefault="001413B1" w:rsidP="001413B1">
            <w:pPr>
              <w:numPr>
                <w:ilvl w:val="0"/>
                <w:numId w:val="2"/>
              </w:num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End point data</w:t>
            </w:r>
          </w:p>
          <w:p w14:paraId="38B15192" w14:textId="77777777" w:rsidR="001413B1" w:rsidRPr="001413B1" w:rsidRDefault="001413B1" w:rsidP="001413B1">
            <w:pPr>
              <w:numPr>
                <w:ilvl w:val="0"/>
                <w:numId w:val="1"/>
              </w:numPr>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Insert others as applicable</w:t>
            </w:r>
          </w:p>
          <w:p w14:paraId="05933059"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7AB285CB"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p w14:paraId="2DC3B72E"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 xml:space="preserve">Optional text to </w:t>
            </w:r>
            <w:proofErr w:type="gramStart"/>
            <w:r w:rsidRPr="001413B1">
              <w:rPr>
                <w:rFonts w:ascii="Arial" w:eastAsia="Times New Roman" w:hAnsi="Arial" w:cs="Arial"/>
                <w:color w:val="000000" w:themeColor="text1"/>
                <w:highlight w:val="yellow"/>
              </w:rPr>
              <w:t>be used</w:t>
            </w:r>
            <w:proofErr w:type="gramEnd"/>
            <w:r w:rsidRPr="001413B1">
              <w:rPr>
                <w:rFonts w:ascii="Arial" w:eastAsia="Times New Roman" w:hAnsi="Arial" w:cs="Arial"/>
                <w:color w:val="000000" w:themeColor="text1"/>
                <w:highlight w:val="yellow"/>
              </w:rPr>
              <w:t xml:space="preserve"> if the CRFs must be sent to another site or external data management company: INSERT HERE</w:t>
            </w:r>
          </w:p>
          <w:p w14:paraId="4857320F"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highlight w:val="yellow"/>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542834D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 monitor will ensure that the appropriate edit practices are </w:t>
            </w:r>
            <w:proofErr w:type="gramStart"/>
            <w:r w:rsidRPr="001413B1">
              <w:rPr>
                <w:rFonts w:ascii="Arial" w:eastAsia="Times New Roman" w:hAnsi="Arial" w:cs="Arial"/>
                <w:color w:val="000000" w:themeColor="text1"/>
              </w:rPr>
              <w:t>being followed</w:t>
            </w:r>
            <w:proofErr w:type="gramEnd"/>
            <w:r w:rsidRPr="001413B1">
              <w:rPr>
                <w:rFonts w:ascii="Arial" w:eastAsia="Times New Roman" w:hAnsi="Arial" w:cs="Arial"/>
                <w:color w:val="000000" w:themeColor="text1"/>
              </w:rPr>
              <w:t xml:space="preserve">. </w:t>
            </w:r>
          </w:p>
          <w:p w14:paraId="257F788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p>
          <w:p w14:paraId="263F2F14" w14:textId="77777777" w:rsidR="001413B1" w:rsidRPr="001413B1" w:rsidRDefault="001413B1" w:rsidP="001413B1">
            <w:pPr>
              <w:tabs>
                <w:tab w:val="left" w:pos="2655"/>
              </w:tabs>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 All CRFs monitored during a visit will </w:t>
            </w:r>
            <w:proofErr w:type="gramStart"/>
            <w:r w:rsidRPr="001413B1">
              <w:rPr>
                <w:rFonts w:ascii="Arial" w:eastAsia="Times New Roman" w:hAnsi="Arial" w:cs="Arial"/>
                <w:color w:val="000000" w:themeColor="text1"/>
              </w:rPr>
              <w:t>be detailed</w:t>
            </w:r>
            <w:proofErr w:type="gramEnd"/>
            <w:r w:rsidRPr="001413B1">
              <w:rPr>
                <w:rFonts w:ascii="Arial" w:eastAsia="Times New Roman" w:hAnsi="Arial" w:cs="Arial"/>
                <w:color w:val="000000" w:themeColor="text1"/>
              </w:rPr>
              <w:t xml:space="preserve"> in the Monitoring Visit Report.</w:t>
            </w:r>
          </w:p>
        </w:tc>
      </w:tr>
    </w:tbl>
    <w:p w14:paraId="0743A5E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4940279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D3ADCA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16302A5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color w:val="000000" w:themeColor="text1"/>
        </w:rPr>
      </w:pPr>
    </w:p>
    <w:p w14:paraId="50D446FB" w14:textId="088FBB70" w:rsidR="001413B1" w:rsidRPr="00B02171" w:rsidRDefault="00982C48" w:rsidP="00982C48">
      <w:pPr>
        <w:pStyle w:val="Heading1"/>
        <w:rPr>
          <w:rFonts w:ascii="Arial" w:eastAsia="Times New Roman" w:hAnsi="Arial" w:cs="Arial"/>
          <w:color w:val="000000" w:themeColor="text1"/>
          <w:sz w:val="24"/>
          <w:szCs w:val="24"/>
        </w:rPr>
      </w:pPr>
      <w:bookmarkStart w:id="9" w:name="_Toc129072603"/>
      <w:r w:rsidRPr="00B02171">
        <w:rPr>
          <w:rFonts w:ascii="Arial" w:eastAsia="Times New Roman" w:hAnsi="Arial" w:cs="Arial"/>
          <w:color w:val="000000" w:themeColor="text1"/>
          <w:sz w:val="24"/>
          <w:szCs w:val="24"/>
        </w:rPr>
        <w:t xml:space="preserve">7. </w:t>
      </w:r>
      <w:r w:rsidR="001413B1" w:rsidRPr="00B02171">
        <w:rPr>
          <w:rFonts w:ascii="Arial" w:eastAsia="Times New Roman" w:hAnsi="Arial" w:cs="Arial"/>
          <w:color w:val="000000" w:themeColor="text1"/>
          <w:sz w:val="24"/>
          <w:szCs w:val="24"/>
        </w:rPr>
        <w:t>Monitoring for vendors</w:t>
      </w:r>
      <w:bookmarkEnd w:id="9"/>
    </w:p>
    <w:p w14:paraId="7AB3F80D" w14:textId="2940E21B" w:rsidR="001413B1" w:rsidRPr="00B02171" w:rsidRDefault="00982C48" w:rsidP="00982C48">
      <w:pPr>
        <w:pStyle w:val="Heading2"/>
        <w:rPr>
          <w:rFonts w:ascii="Arial" w:eastAsia="Times New Roman" w:hAnsi="Arial" w:cs="Arial"/>
          <w:color w:val="000000" w:themeColor="text1"/>
          <w:sz w:val="22"/>
          <w:szCs w:val="22"/>
        </w:rPr>
      </w:pPr>
      <w:bookmarkStart w:id="10" w:name="_Toc129072604"/>
      <w:r w:rsidRPr="00B02171">
        <w:rPr>
          <w:rFonts w:ascii="Arial" w:eastAsia="Times New Roman" w:hAnsi="Arial" w:cs="Arial"/>
          <w:color w:val="000000" w:themeColor="text1"/>
          <w:sz w:val="22"/>
          <w:szCs w:val="22"/>
        </w:rPr>
        <w:t xml:space="preserve">7a. </w:t>
      </w:r>
      <w:r w:rsidR="001413B1" w:rsidRPr="00B02171">
        <w:rPr>
          <w:rFonts w:ascii="Arial" w:eastAsia="Times New Roman" w:hAnsi="Arial" w:cs="Arial"/>
          <w:color w:val="000000" w:themeColor="text1"/>
          <w:sz w:val="22"/>
          <w:szCs w:val="22"/>
        </w:rPr>
        <w:t>Laboratory Monitoring</w:t>
      </w:r>
      <w:bookmarkEnd w:id="10"/>
    </w:p>
    <w:p w14:paraId="6540080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
          <w:bCs/>
          <w:i/>
          <w:color w:val="000000" w:themeColor="text1"/>
          <w:highlight w:val="yellow"/>
        </w:rPr>
      </w:pPr>
      <w:r w:rsidRPr="001413B1">
        <w:rPr>
          <w:rFonts w:ascii="Arial" w:eastAsia="Times New Roman" w:hAnsi="Arial" w:cs="Arial"/>
          <w:b/>
          <w:bCs/>
          <w:i/>
          <w:color w:val="000000" w:themeColor="text1"/>
          <w:highlight w:val="yellow"/>
        </w:rPr>
        <w:t xml:space="preserve">All non-commercial UK based </w:t>
      </w:r>
      <w:r w:rsidRPr="001413B1">
        <w:rPr>
          <w:rFonts w:ascii="Arial" w:eastAsia="Times New Roman" w:hAnsi="Arial" w:cs="Arial"/>
          <w:bCs/>
          <w:i/>
          <w:color w:val="000000" w:themeColor="text1"/>
          <w:highlight w:val="yellow"/>
        </w:rPr>
        <w:t xml:space="preserve">central laboratories will </w:t>
      </w:r>
      <w:proofErr w:type="gramStart"/>
      <w:r w:rsidRPr="001413B1">
        <w:rPr>
          <w:rFonts w:ascii="Arial" w:eastAsia="Times New Roman" w:hAnsi="Arial" w:cs="Arial"/>
          <w:bCs/>
          <w:i/>
          <w:color w:val="000000" w:themeColor="text1"/>
          <w:highlight w:val="yellow"/>
        </w:rPr>
        <w:t>be monitored</w:t>
      </w:r>
      <w:proofErr w:type="gramEnd"/>
      <w:r w:rsidRPr="001413B1">
        <w:rPr>
          <w:rFonts w:ascii="Arial" w:eastAsia="Times New Roman" w:hAnsi="Arial" w:cs="Arial"/>
          <w:bCs/>
          <w:i/>
          <w:color w:val="000000" w:themeColor="text1"/>
          <w:highlight w:val="yellow"/>
        </w:rPr>
        <w:t xml:space="preserve">. </w:t>
      </w:r>
    </w:p>
    <w:p w14:paraId="647FDCD0"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highlight w:val="yellow"/>
        </w:rPr>
      </w:pPr>
    </w:p>
    <w:p w14:paraId="1846F83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i/>
          <w:color w:val="000000" w:themeColor="text1"/>
        </w:rPr>
      </w:pPr>
      <w:r w:rsidRPr="001413B1">
        <w:rPr>
          <w:rFonts w:ascii="Arial" w:eastAsia="Times New Roman" w:hAnsi="Arial" w:cs="Arial"/>
          <w:bCs/>
          <w:i/>
          <w:color w:val="000000" w:themeColor="text1"/>
          <w:highlight w:val="yellow"/>
        </w:rPr>
        <w:t xml:space="preserve">NHS labs that are performing tests that fall within their United Kingdom Accreditation Service (UKAS) accreditation will require minimal Monitoring oversight. However, if they are performing test that are outside of the UKAS these will </w:t>
      </w:r>
      <w:proofErr w:type="gramStart"/>
      <w:r w:rsidRPr="001413B1">
        <w:rPr>
          <w:rFonts w:ascii="Arial" w:eastAsia="Times New Roman" w:hAnsi="Arial" w:cs="Arial"/>
          <w:bCs/>
          <w:i/>
          <w:color w:val="000000" w:themeColor="text1"/>
          <w:highlight w:val="yellow"/>
        </w:rPr>
        <w:t>be monitored</w:t>
      </w:r>
      <w:proofErr w:type="gramEnd"/>
      <w:r w:rsidRPr="001413B1">
        <w:rPr>
          <w:rFonts w:ascii="Arial" w:eastAsia="Times New Roman" w:hAnsi="Arial" w:cs="Arial"/>
          <w:bCs/>
          <w:i/>
          <w:color w:val="000000" w:themeColor="text1"/>
          <w:highlight w:val="yellow"/>
        </w:rPr>
        <w:t>.</w:t>
      </w:r>
      <w:r w:rsidRPr="001413B1">
        <w:rPr>
          <w:rFonts w:ascii="Arial" w:eastAsia="Times New Roman" w:hAnsi="Arial" w:cs="Arial"/>
          <w:bCs/>
          <w:i/>
          <w:color w:val="000000" w:themeColor="text1"/>
        </w:rPr>
        <w:t xml:space="preserve"> </w:t>
      </w:r>
    </w:p>
    <w:p w14:paraId="75AD625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7A1C5C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Laboratories in use for this study: (insert list)</w:t>
      </w:r>
    </w:p>
    <w:p w14:paraId="342DED11"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p>
    <w:p w14:paraId="60EC635D"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r w:rsidRPr="001413B1">
        <w:rPr>
          <w:rFonts w:ascii="Arial" w:eastAsia="Times New Roman" w:hAnsi="Arial" w:cs="Arial"/>
          <w:bCs/>
          <w:color w:val="000000" w:themeColor="text1"/>
          <w:highlight w:val="yellow"/>
        </w:rPr>
        <w:t xml:space="preserve">Samples will </w:t>
      </w:r>
      <w:proofErr w:type="gramStart"/>
      <w:r w:rsidRPr="001413B1">
        <w:rPr>
          <w:rFonts w:ascii="Arial" w:eastAsia="Times New Roman" w:hAnsi="Arial" w:cs="Arial"/>
          <w:bCs/>
          <w:color w:val="000000" w:themeColor="text1"/>
          <w:highlight w:val="yellow"/>
        </w:rPr>
        <w:t>be transferred</w:t>
      </w:r>
      <w:proofErr w:type="gramEnd"/>
      <w:r w:rsidRPr="001413B1">
        <w:rPr>
          <w:rFonts w:ascii="Arial" w:eastAsia="Times New Roman" w:hAnsi="Arial" w:cs="Arial"/>
          <w:bCs/>
          <w:color w:val="000000" w:themeColor="text1"/>
          <w:highlight w:val="yellow"/>
        </w:rPr>
        <w:t xml:space="preserve"> to (insert each lab) from each site / X site.</w:t>
      </w:r>
    </w:p>
    <w:p w14:paraId="67ACDDD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highlight w:val="yellow"/>
        </w:rPr>
      </w:pPr>
    </w:p>
    <w:p w14:paraId="6DC7995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highlight w:val="yellow"/>
        </w:rPr>
        <w:t xml:space="preserve"> At the end of the study the participants have consented for their samples to </w:t>
      </w:r>
      <w:proofErr w:type="gramStart"/>
      <w:r w:rsidRPr="001413B1">
        <w:rPr>
          <w:rFonts w:ascii="Arial" w:eastAsia="Times New Roman" w:hAnsi="Arial" w:cs="Arial"/>
          <w:bCs/>
          <w:color w:val="000000" w:themeColor="text1"/>
          <w:highlight w:val="yellow"/>
        </w:rPr>
        <w:t>be used</w:t>
      </w:r>
      <w:proofErr w:type="gramEnd"/>
      <w:r w:rsidRPr="001413B1">
        <w:rPr>
          <w:rFonts w:ascii="Arial" w:eastAsia="Times New Roman" w:hAnsi="Arial" w:cs="Arial"/>
          <w:bCs/>
          <w:color w:val="000000" w:themeColor="text1"/>
          <w:highlight w:val="yellow"/>
        </w:rPr>
        <w:t xml:space="preserve"> in future ethically approved research/transferred to a Human Tissue Authority (HTA) lab/destroyed (delete as appropriate – see protocol and REC approved docs.)</w:t>
      </w:r>
      <w:r w:rsidRPr="001413B1">
        <w:rPr>
          <w:rFonts w:ascii="Arial" w:eastAsia="Times New Roman" w:hAnsi="Arial" w:cs="Arial"/>
          <w:bCs/>
          <w:color w:val="000000" w:themeColor="text1"/>
        </w:rPr>
        <w:t xml:space="preserve"> </w:t>
      </w:r>
    </w:p>
    <w:p w14:paraId="1D533BD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D2C2DE2" w14:textId="25C4C159"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lastRenderedPageBreak/>
        <w:t xml:space="preserve">Further details on sample management can </w:t>
      </w:r>
      <w:proofErr w:type="gramStart"/>
      <w:r w:rsidRPr="001413B1">
        <w:rPr>
          <w:rFonts w:ascii="Arial" w:eastAsia="Times New Roman" w:hAnsi="Arial" w:cs="Arial"/>
          <w:bCs/>
          <w:color w:val="000000" w:themeColor="text1"/>
        </w:rPr>
        <w:t>be found</w:t>
      </w:r>
      <w:proofErr w:type="gramEnd"/>
      <w:r w:rsidRPr="001413B1">
        <w:rPr>
          <w:rFonts w:ascii="Arial" w:eastAsia="Times New Roman" w:hAnsi="Arial" w:cs="Arial"/>
          <w:bCs/>
          <w:color w:val="000000" w:themeColor="text1"/>
        </w:rPr>
        <w:t xml:space="preserve"> </w:t>
      </w:r>
      <w:r w:rsidRPr="001413B1">
        <w:rPr>
          <w:rFonts w:ascii="Arial" w:eastAsia="Times New Roman" w:hAnsi="Arial" w:cs="Arial"/>
          <w:bCs/>
          <w:color w:val="000000" w:themeColor="text1"/>
          <w:highlight w:val="yellow"/>
        </w:rPr>
        <w:t xml:space="preserve">(insert sample management plan and location </w:t>
      </w:r>
      <w:r w:rsidR="006869CD"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TMF/Lab</w:t>
      </w:r>
      <w:r w:rsidR="0029296C">
        <w:rPr>
          <w:rFonts w:ascii="Arial" w:eastAsia="Times New Roman" w:hAnsi="Arial" w:cs="Arial"/>
          <w:bCs/>
          <w:color w:val="000000" w:themeColor="text1"/>
          <w:highlight w:val="yellow"/>
        </w:rPr>
        <w:t>oratory</w:t>
      </w:r>
      <w:r w:rsidRPr="001413B1">
        <w:rPr>
          <w:rFonts w:ascii="Arial" w:eastAsia="Times New Roman" w:hAnsi="Arial" w:cs="Arial"/>
          <w:bCs/>
          <w:color w:val="000000" w:themeColor="text1"/>
          <w:highlight w:val="yellow"/>
        </w:rPr>
        <w:t xml:space="preserve"> file)</w:t>
      </w:r>
      <w:r w:rsidRPr="001413B1">
        <w:rPr>
          <w:rFonts w:ascii="Arial" w:eastAsia="Times New Roman" w:hAnsi="Arial" w:cs="Arial"/>
          <w:bCs/>
          <w:color w:val="000000" w:themeColor="text1"/>
        </w:rPr>
        <w:t xml:space="preserve">. </w:t>
      </w:r>
    </w:p>
    <w:p w14:paraId="42E8EB1A"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r w:rsidRPr="001413B1">
        <w:rPr>
          <w:rFonts w:ascii="Arial" w:eastAsia="Times New Roman" w:hAnsi="Arial" w:cs="Arial"/>
          <w:bCs/>
          <w:color w:val="000000" w:themeColor="text1"/>
        </w:rPr>
        <w:t>The monitor will meet with the lab manager at each visit and will send a copy of the monitoring report will be sent to them to ensure their oversight of the labs compliance and performance</w:t>
      </w:r>
      <w:proofErr w:type="gramStart"/>
      <w:r w:rsidRPr="001413B1">
        <w:rPr>
          <w:rFonts w:ascii="Arial" w:eastAsia="Times New Roman" w:hAnsi="Arial" w:cs="Arial"/>
          <w:bCs/>
          <w:color w:val="000000" w:themeColor="text1"/>
        </w:rPr>
        <w:t xml:space="preserve">.  </w:t>
      </w:r>
      <w:proofErr w:type="gramEnd"/>
      <w:r w:rsidRPr="001413B1">
        <w:rPr>
          <w:rFonts w:ascii="Arial" w:eastAsia="Times New Roman" w:hAnsi="Arial" w:cs="Arial"/>
          <w:color w:val="000000" w:themeColor="text1"/>
          <w:lang w:eastAsia="en-GB"/>
        </w:rPr>
        <w:t xml:space="preserve">The Monitor will verify that the protocol requirements have been met regarding timing, storage, </w:t>
      </w:r>
      <w:proofErr w:type="gramStart"/>
      <w:r w:rsidRPr="001413B1">
        <w:rPr>
          <w:rFonts w:ascii="Arial" w:eastAsia="Times New Roman" w:hAnsi="Arial" w:cs="Arial"/>
          <w:color w:val="000000" w:themeColor="text1"/>
          <w:lang w:eastAsia="en-GB"/>
        </w:rPr>
        <w:t>shipping</w:t>
      </w:r>
      <w:proofErr w:type="gramEnd"/>
      <w:r w:rsidRPr="001413B1">
        <w:rPr>
          <w:rFonts w:ascii="Arial" w:eastAsia="Times New Roman" w:hAnsi="Arial" w:cs="Arial"/>
          <w:color w:val="000000" w:themeColor="text1"/>
          <w:lang w:eastAsia="en-GB"/>
        </w:rPr>
        <w:t xml:space="preserve"> and documentation of biological samples.</w:t>
      </w:r>
    </w:p>
    <w:p w14:paraId="7C902087"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lang w:eastAsia="en-GB"/>
        </w:rPr>
      </w:pPr>
    </w:p>
    <w:p w14:paraId="403CE450" w14:textId="083A4A54"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lang w:eastAsia="en-GB"/>
        </w:rPr>
        <w:t xml:space="preserve"> </w:t>
      </w:r>
      <w:r w:rsidRPr="001413B1">
        <w:rPr>
          <w:rFonts w:ascii="Arial" w:eastAsia="Times New Roman" w:hAnsi="Arial" w:cs="Arial"/>
          <w:bCs/>
          <w:color w:val="000000" w:themeColor="text1"/>
          <w:highlight w:val="yellow"/>
        </w:rPr>
        <w:t xml:space="preserve">Detail here what checks of samples records are to </w:t>
      </w:r>
      <w:proofErr w:type="gramStart"/>
      <w:r w:rsidRPr="001413B1">
        <w:rPr>
          <w:rFonts w:ascii="Arial" w:eastAsia="Times New Roman" w:hAnsi="Arial" w:cs="Arial"/>
          <w:bCs/>
          <w:color w:val="000000" w:themeColor="text1"/>
          <w:highlight w:val="yellow"/>
        </w:rPr>
        <w:t>be made</w:t>
      </w:r>
      <w:proofErr w:type="gramEnd"/>
      <w:r w:rsidRPr="001413B1">
        <w:rPr>
          <w:rFonts w:ascii="Arial" w:eastAsia="Times New Roman" w:hAnsi="Arial" w:cs="Arial"/>
          <w:bCs/>
          <w:color w:val="000000" w:themeColor="text1"/>
          <w:highlight w:val="yellow"/>
        </w:rPr>
        <w:t xml:space="preserve"> that are critical to the protocol (</w:t>
      </w:r>
      <w:r w:rsidR="006869CD" w:rsidRPr="001413B1">
        <w:rPr>
          <w:rFonts w:ascii="Arial" w:eastAsia="Times New Roman" w:hAnsi="Arial" w:cs="Arial"/>
          <w:bCs/>
          <w:color w:val="000000" w:themeColor="text1"/>
          <w:highlight w:val="yellow"/>
        </w:rPr>
        <w:t>i.e.,</w:t>
      </w:r>
      <w:r w:rsidRPr="001413B1">
        <w:rPr>
          <w:rFonts w:ascii="Arial" w:eastAsia="Times New Roman" w:hAnsi="Arial" w:cs="Arial"/>
          <w:bCs/>
          <w:color w:val="000000" w:themeColor="text1"/>
          <w:highlight w:val="yellow"/>
        </w:rPr>
        <w:t xml:space="preserve"> samples that are critical to eligibility, end points or safety). See Lab Monitoring form for guidance.</w:t>
      </w:r>
    </w:p>
    <w:p w14:paraId="7B0FA1E8"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1C3411C"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5AA5A484" w14:textId="3F422792" w:rsidR="001413B1" w:rsidRPr="001413B1" w:rsidRDefault="001413B1" w:rsidP="00947AF3">
      <w:pPr>
        <w:autoSpaceDE w:val="0"/>
        <w:autoSpaceDN w:val="0"/>
        <w:adjustRightInd w:val="0"/>
        <w:spacing w:after="0" w:line="240" w:lineRule="auto"/>
        <w:ind w:right="-24"/>
        <w:rPr>
          <w:rFonts w:ascii="Arial" w:eastAsia="Times New Roman" w:hAnsi="Arial" w:cs="Arial"/>
          <w:b/>
          <w:bCs/>
          <w:color w:val="000000" w:themeColor="text1"/>
        </w:rPr>
      </w:pPr>
      <w:r w:rsidRPr="001413B1">
        <w:rPr>
          <w:rFonts w:ascii="Arial" w:eastAsia="Times New Roman" w:hAnsi="Arial" w:cs="Arial"/>
          <w:b/>
          <w:bCs/>
          <w:color w:val="000000" w:themeColor="text1"/>
        </w:rPr>
        <w:t>Insert other central facilities (</w:t>
      </w:r>
      <w:r w:rsidR="006869CD" w:rsidRPr="001413B1">
        <w:rPr>
          <w:rFonts w:ascii="Arial" w:eastAsia="Times New Roman" w:hAnsi="Arial" w:cs="Arial"/>
          <w:b/>
          <w:bCs/>
          <w:color w:val="000000" w:themeColor="text1"/>
        </w:rPr>
        <w:t>e.g.,</w:t>
      </w:r>
      <w:r w:rsidRPr="001413B1">
        <w:rPr>
          <w:rFonts w:ascii="Arial" w:eastAsia="Times New Roman" w:hAnsi="Arial" w:cs="Arial"/>
          <w:b/>
          <w:bCs/>
          <w:color w:val="000000" w:themeColor="text1"/>
        </w:rPr>
        <w:t xml:space="preserve"> central imaging  review)</w:t>
      </w:r>
    </w:p>
    <w:p w14:paraId="1FA5318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1F69A5CB"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330A147E" w14:textId="3ED096A9" w:rsidR="001413B1" w:rsidRPr="00B02171" w:rsidRDefault="001739C0" w:rsidP="001739C0">
      <w:pPr>
        <w:pStyle w:val="Heading1"/>
        <w:rPr>
          <w:rFonts w:ascii="Arial" w:eastAsia="Times New Roman" w:hAnsi="Arial" w:cs="Arial"/>
          <w:color w:val="000000" w:themeColor="text1"/>
          <w:sz w:val="24"/>
          <w:szCs w:val="24"/>
        </w:rPr>
      </w:pPr>
      <w:bookmarkStart w:id="11" w:name="_Toc129072605"/>
      <w:r w:rsidRPr="00B02171">
        <w:rPr>
          <w:rFonts w:ascii="Arial" w:eastAsia="Times New Roman" w:hAnsi="Arial" w:cs="Arial"/>
          <w:color w:val="000000" w:themeColor="text1"/>
          <w:sz w:val="24"/>
          <w:szCs w:val="24"/>
        </w:rPr>
        <w:t xml:space="preserve">8. </w:t>
      </w:r>
      <w:r w:rsidR="001413B1" w:rsidRPr="00B02171">
        <w:rPr>
          <w:rFonts w:ascii="Arial" w:eastAsia="Times New Roman" w:hAnsi="Arial" w:cs="Arial"/>
          <w:color w:val="000000" w:themeColor="text1"/>
          <w:sz w:val="24"/>
          <w:szCs w:val="24"/>
        </w:rPr>
        <w:t>Routine Summary Monitoring Reports to the Sponsor (JRMO)</w:t>
      </w:r>
      <w:bookmarkEnd w:id="11"/>
      <w:r w:rsidR="001413B1" w:rsidRPr="00B02171">
        <w:rPr>
          <w:rFonts w:ascii="Arial" w:eastAsia="Times New Roman" w:hAnsi="Arial" w:cs="Arial"/>
          <w:color w:val="000000" w:themeColor="text1"/>
          <w:sz w:val="24"/>
          <w:szCs w:val="24"/>
        </w:rPr>
        <w:t xml:space="preserve"> </w:t>
      </w:r>
    </w:p>
    <w:p w14:paraId="24C10502" w14:textId="67F4E893"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CTIMPs that are Monitored by other parties </w:t>
      </w:r>
      <w:r w:rsidR="006869CD" w:rsidRPr="001413B1">
        <w:rPr>
          <w:rFonts w:ascii="Arial" w:eastAsia="Times New Roman" w:hAnsi="Arial" w:cs="Arial"/>
          <w:color w:val="000000" w:themeColor="text1"/>
          <w:highlight w:val="yellow"/>
        </w:rPr>
        <w:t>i.e.,</w:t>
      </w:r>
      <w:r w:rsidRPr="001413B1">
        <w:rPr>
          <w:rFonts w:ascii="Arial" w:eastAsia="Times New Roman" w:hAnsi="Arial" w:cs="Arial"/>
          <w:color w:val="000000" w:themeColor="text1"/>
          <w:highlight w:val="yellow"/>
        </w:rPr>
        <w:t xml:space="preserve"> not by the JRMO, must provide the Sponsor with regular summary reports.* Timelines are to be agreed with the GCP Manager</w:t>
      </w:r>
      <w:proofErr w:type="gramStart"/>
      <w:r w:rsidRPr="001413B1">
        <w:rPr>
          <w:rFonts w:ascii="Arial" w:eastAsia="Times New Roman" w:hAnsi="Arial" w:cs="Arial"/>
          <w:color w:val="000000" w:themeColor="text1"/>
          <w:highlight w:val="yellow"/>
        </w:rPr>
        <w:t>.</w:t>
      </w:r>
      <w:r w:rsidRPr="001413B1">
        <w:rPr>
          <w:rFonts w:ascii="Arial" w:eastAsia="Times New Roman" w:hAnsi="Arial" w:cs="Arial"/>
          <w:color w:val="000000" w:themeColor="text1"/>
        </w:rPr>
        <w:t xml:space="preserve">  </w:t>
      </w:r>
      <w:proofErr w:type="gramEnd"/>
    </w:p>
    <w:p w14:paraId="1BE9F266"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7904F045"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For this  study  summary  reports  will </w:t>
      </w:r>
      <w:proofErr w:type="gramStart"/>
      <w:r w:rsidRPr="001413B1">
        <w:rPr>
          <w:rFonts w:ascii="Arial" w:eastAsia="Times New Roman" w:hAnsi="Arial" w:cs="Arial"/>
          <w:color w:val="000000" w:themeColor="text1"/>
        </w:rPr>
        <w:t>be submitted</w:t>
      </w:r>
      <w:proofErr w:type="gramEnd"/>
      <w:r w:rsidRPr="001413B1">
        <w:rPr>
          <w:rFonts w:ascii="Arial" w:eastAsia="Times New Roman" w:hAnsi="Arial" w:cs="Arial"/>
          <w:color w:val="000000" w:themeColor="text1"/>
        </w:rPr>
        <w:t xml:space="preserve"> at  </w:t>
      </w:r>
      <w:r w:rsidRPr="001413B1">
        <w:rPr>
          <w:rFonts w:ascii="Arial" w:eastAsia="Times New Roman" w:hAnsi="Arial" w:cs="Arial"/>
          <w:color w:val="000000" w:themeColor="text1"/>
          <w:highlight w:val="yellow"/>
        </w:rPr>
        <w:t>XXXXXX intervals</w:t>
      </w:r>
      <w:r w:rsidRPr="001413B1">
        <w:rPr>
          <w:rFonts w:ascii="Arial" w:eastAsia="Times New Roman" w:hAnsi="Arial" w:cs="Arial"/>
          <w:color w:val="000000" w:themeColor="text1"/>
        </w:rPr>
        <w:t>,  from first SIV to  last  COV.</w:t>
      </w:r>
    </w:p>
    <w:p w14:paraId="4D82704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Summary reports will </w:t>
      </w:r>
      <w:proofErr w:type="gramStart"/>
      <w:r w:rsidRPr="001413B1">
        <w:rPr>
          <w:rFonts w:ascii="Arial" w:eastAsia="Times New Roman" w:hAnsi="Arial" w:cs="Arial"/>
          <w:color w:val="000000" w:themeColor="text1"/>
        </w:rPr>
        <w:t>be reported</w:t>
      </w:r>
      <w:proofErr w:type="gramEnd"/>
      <w:r w:rsidRPr="001413B1">
        <w:rPr>
          <w:rFonts w:ascii="Arial" w:eastAsia="Times New Roman" w:hAnsi="Arial" w:cs="Arial"/>
          <w:color w:val="000000" w:themeColor="text1"/>
        </w:rPr>
        <w:t xml:space="preserve"> to the research.governace@qmul.ac.uk.</w:t>
      </w:r>
    </w:p>
    <w:p w14:paraId="2019BB72"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These reports will </w:t>
      </w:r>
      <w:proofErr w:type="gramStart"/>
      <w:r w:rsidRPr="001413B1">
        <w:rPr>
          <w:rFonts w:ascii="Arial" w:eastAsia="Times New Roman" w:hAnsi="Arial" w:cs="Arial"/>
          <w:color w:val="000000" w:themeColor="text1"/>
        </w:rPr>
        <w:t>be submitted</w:t>
      </w:r>
      <w:proofErr w:type="gramEnd"/>
      <w:r w:rsidRPr="001413B1">
        <w:rPr>
          <w:rFonts w:ascii="Arial" w:eastAsia="Times New Roman" w:hAnsi="Arial" w:cs="Arial"/>
          <w:color w:val="000000" w:themeColor="text1"/>
        </w:rPr>
        <w:t xml:space="preserve"> reviewed by the GCP team and escalated to the Sponsor Oversight Group as part of Sponsor oversight of the studies performance and compliance.</w:t>
      </w:r>
    </w:p>
    <w:p w14:paraId="1638B69E"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18C299B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highlight w:val="yellow"/>
        </w:rPr>
        <w:t xml:space="preserve">N.B – this is N/A for CTIMPs where all sites </w:t>
      </w:r>
      <w:proofErr w:type="gramStart"/>
      <w:r w:rsidRPr="001413B1">
        <w:rPr>
          <w:rFonts w:ascii="Arial" w:eastAsia="Times New Roman" w:hAnsi="Arial" w:cs="Arial"/>
          <w:color w:val="000000" w:themeColor="text1"/>
          <w:highlight w:val="yellow"/>
        </w:rPr>
        <w:t>are monitored</w:t>
      </w:r>
      <w:proofErr w:type="gramEnd"/>
      <w:r w:rsidRPr="001413B1">
        <w:rPr>
          <w:rFonts w:ascii="Arial" w:eastAsia="Times New Roman" w:hAnsi="Arial" w:cs="Arial"/>
          <w:color w:val="000000" w:themeColor="text1"/>
          <w:highlight w:val="yellow"/>
        </w:rPr>
        <w:t xml:space="preserve"> by the JRMO</w:t>
      </w:r>
    </w:p>
    <w:p w14:paraId="7C8F3AB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color w:val="000000" w:themeColor="text1"/>
        </w:rPr>
      </w:pPr>
    </w:p>
    <w:p w14:paraId="1DCD9F9C" w14:textId="398B35C1" w:rsidR="001413B1" w:rsidRPr="00B02171" w:rsidRDefault="00A11EEB" w:rsidP="001739C0">
      <w:pPr>
        <w:pStyle w:val="Heading1"/>
        <w:rPr>
          <w:rFonts w:ascii="Arial" w:eastAsia="Times New Roman" w:hAnsi="Arial" w:cs="Arial"/>
          <w:color w:val="000000" w:themeColor="text1"/>
          <w:sz w:val="24"/>
          <w:szCs w:val="24"/>
        </w:rPr>
      </w:pPr>
      <w:bookmarkStart w:id="12" w:name="_Toc129072606"/>
      <w:r w:rsidRPr="00B02171">
        <w:rPr>
          <w:rFonts w:ascii="Arial" w:eastAsia="Times New Roman" w:hAnsi="Arial" w:cs="Arial"/>
          <w:color w:val="000000" w:themeColor="text1"/>
          <w:sz w:val="24"/>
          <w:szCs w:val="24"/>
        </w:rPr>
        <w:t>9</w:t>
      </w:r>
      <w:r w:rsidR="001739C0" w:rsidRPr="00B02171">
        <w:rPr>
          <w:rFonts w:ascii="Arial" w:eastAsia="Times New Roman" w:hAnsi="Arial" w:cs="Arial"/>
          <w:color w:val="000000" w:themeColor="text1"/>
          <w:sz w:val="24"/>
          <w:szCs w:val="24"/>
        </w:rPr>
        <w:t>.</w:t>
      </w:r>
      <w:r w:rsidRPr="00B02171">
        <w:rPr>
          <w:rFonts w:ascii="Arial" w:eastAsia="Times New Roman" w:hAnsi="Arial" w:cs="Arial"/>
          <w:color w:val="000000" w:themeColor="text1"/>
          <w:sz w:val="24"/>
          <w:szCs w:val="24"/>
        </w:rPr>
        <w:t xml:space="preserve"> </w:t>
      </w:r>
      <w:r w:rsidR="001413B1" w:rsidRPr="00B02171">
        <w:rPr>
          <w:rFonts w:ascii="Arial" w:eastAsia="Times New Roman" w:hAnsi="Arial" w:cs="Arial"/>
          <w:color w:val="000000" w:themeColor="text1"/>
          <w:sz w:val="24"/>
          <w:szCs w:val="24"/>
        </w:rPr>
        <w:t>Close Out Visit :</w:t>
      </w:r>
      <w:bookmarkEnd w:id="12"/>
    </w:p>
    <w:p w14:paraId="7470DEA3"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The monitoring of study closure will comply with the following Sponsor SOPs:</w:t>
      </w:r>
    </w:p>
    <w:p w14:paraId="291A118C"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18a - Study closure: guidance for research staff of sponsored studies</w:t>
      </w:r>
    </w:p>
    <w:p w14:paraId="681FE4EC"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19 - Study closure: guidance for JRMO staff</w:t>
      </w:r>
    </w:p>
    <w:p w14:paraId="2A9E335D"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SOP 20 - Archiving for research studies</w:t>
      </w:r>
    </w:p>
    <w:p w14:paraId="12253368" w14:textId="77777777" w:rsidR="001413B1" w:rsidRPr="001413B1" w:rsidRDefault="001413B1" w:rsidP="001413B1">
      <w:pPr>
        <w:autoSpaceDE w:val="0"/>
        <w:autoSpaceDN w:val="0"/>
        <w:adjustRightInd w:val="0"/>
        <w:spacing w:after="0" w:line="360" w:lineRule="auto"/>
        <w:ind w:right="-24"/>
        <w:rPr>
          <w:rFonts w:ascii="Arial" w:eastAsia="Times New Roman" w:hAnsi="Arial" w:cs="Arial"/>
          <w:b/>
          <w:bCs/>
          <w:color w:val="000000" w:themeColor="text1"/>
        </w:rPr>
      </w:pPr>
    </w:p>
    <w:p w14:paraId="3831CE3C"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COVs will occur when recruitment to the study has </w:t>
      </w:r>
      <w:proofErr w:type="gramStart"/>
      <w:r w:rsidRPr="001413B1">
        <w:rPr>
          <w:rFonts w:ascii="Arial" w:eastAsia="Times New Roman" w:hAnsi="Arial" w:cs="Arial"/>
          <w:color w:val="000000" w:themeColor="text1"/>
        </w:rPr>
        <w:t>been completed</w:t>
      </w:r>
      <w:proofErr w:type="gramEnd"/>
      <w:r w:rsidRPr="001413B1">
        <w:rPr>
          <w:rFonts w:ascii="Arial" w:eastAsia="Times New Roman" w:hAnsi="Arial" w:cs="Arial"/>
          <w:color w:val="000000" w:themeColor="text1"/>
        </w:rPr>
        <w:t xml:space="preserve"> at the site and all patient visits are complete (including any follow-up)</w:t>
      </w:r>
      <w:r w:rsidRPr="001413B1">
        <w:rPr>
          <w:rFonts w:ascii="Arial" w:eastAsia="Times New Roman" w:hAnsi="Arial" w:cs="Arial"/>
          <w:bCs/>
          <w:color w:val="000000" w:themeColor="text1"/>
        </w:rPr>
        <w:t xml:space="preserve"> All COV must be conducted within 3 months of the end of study notification being submitted. </w:t>
      </w:r>
    </w:p>
    <w:p w14:paraId="69C1A923" w14:textId="77777777" w:rsidR="001413B1" w:rsidRPr="001413B1" w:rsidRDefault="001413B1" w:rsidP="001413B1">
      <w:pPr>
        <w:spacing w:after="0" w:line="240" w:lineRule="auto"/>
        <w:ind w:right="-24"/>
        <w:rPr>
          <w:rFonts w:ascii="Arial" w:eastAsia="Times New Roman" w:hAnsi="Arial" w:cs="Arial"/>
          <w:color w:val="000000" w:themeColor="text1"/>
        </w:rPr>
      </w:pPr>
    </w:p>
    <w:p w14:paraId="45829FA5" w14:textId="77777777" w:rsidR="001413B1" w:rsidRPr="001413B1" w:rsidRDefault="001413B1" w:rsidP="001413B1">
      <w:p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The COV will cover:</w:t>
      </w:r>
    </w:p>
    <w:p w14:paraId="3F33676A"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 review/discussion regarding consent forms - to ensure correct completion</w:t>
      </w:r>
    </w:p>
    <w:p w14:paraId="32132B9E" w14:textId="084E96A8"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A review of all ISFs, PSF and the TMF  to ensure the necessary study closure documentation has </w:t>
      </w:r>
      <w:proofErr w:type="gramStart"/>
      <w:r w:rsidRPr="001413B1">
        <w:rPr>
          <w:rFonts w:ascii="Arial" w:eastAsia="Times New Roman" w:hAnsi="Arial" w:cs="Arial"/>
          <w:color w:val="000000" w:themeColor="text1"/>
        </w:rPr>
        <w:t>been completed/filed</w:t>
      </w:r>
      <w:proofErr w:type="gramEnd"/>
    </w:p>
    <w:p w14:paraId="247D2BA2"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 review of the end of study notification submissions to the MHRA and the ethics committee</w:t>
      </w:r>
    </w:p>
    <w:p w14:paraId="70FFBA85"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 xml:space="preserve">Safety reporting and documentation relating to any Serious Adverse Events (SAEs) that have occurred in the study to ensure that any SAEs have </w:t>
      </w:r>
      <w:proofErr w:type="gramStart"/>
      <w:r w:rsidRPr="001413B1">
        <w:rPr>
          <w:rFonts w:ascii="Arial" w:eastAsia="Times New Roman" w:hAnsi="Arial" w:cs="Arial"/>
          <w:color w:val="000000" w:themeColor="text1"/>
        </w:rPr>
        <w:t>been reported</w:t>
      </w:r>
      <w:proofErr w:type="gramEnd"/>
      <w:r w:rsidRPr="001413B1">
        <w:rPr>
          <w:rFonts w:ascii="Arial" w:eastAsia="Times New Roman" w:hAnsi="Arial" w:cs="Arial"/>
          <w:color w:val="000000" w:themeColor="text1"/>
        </w:rPr>
        <w:t xml:space="preserve"> and followed up appropriately</w:t>
      </w:r>
    </w:p>
    <w:p w14:paraId="1DA363E6"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All data queries raised from the CRF resolved (clean data)</w:t>
      </w:r>
    </w:p>
    <w:p w14:paraId="203C3178"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rPr>
        <w:t xml:space="preserve">Samples transferred to a </w:t>
      </w:r>
      <w:r w:rsidRPr="001413B1">
        <w:rPr>
          <w:rFonts w:ascii="Arial" w:eastAsia="Times New Roman" w:hAnsi="Arial" w:cs="Arial"/>
          <w:color w:val="000000" w:themeColor="text1"/>
          <w:highlight w:val="yellow"/>
        </w:rPr>
        <w:t>HTA tissue bank or destroyed</w:t>
      </w:r>
    </w:p>
    <w:p w14:paraId="404283F0"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rPr>
        <w:t xml:space="preserve">Equipment – </w:t>
      </w:r>
      <w:r w:rsidRPr="001413B1">
        <w:rPr>
          <w:rFonts w:ascii="Arial" w:eastAsia="Times New Roman" w:hAnsi="Arial" w:cs="Arial"/>
          <w:color w:val="000000" w:themeColor="text1"/>
          <w:highlight w:val="yellow"/>
        </w:rPr>
        <w:t>list any supplied equipment and how the Monitor will verify its return</w:t>
      </w:r>
    </w:p>
    <w:p w14:paraId="52CC62A2" w14:textId="77777777" w:rsidR="001413B1" w:rsidRPr="001413B1" w:rsidRDefault="001413B1" w:rsidP="001413B1">
      <w:pPr>
        <w:numPr>
          <w:ilvl w:val="0"/>
          <w:numId w:val="2"/>
        </w:numPr>
        <w:spacing w:after="0" w:line="240" w:lineRule="auto"/>
        <w:ind w:right="-24"/>
        <w:rPr>
          <w:rFonts w:ascii="Arial" w:eastAsia="Times New Roman" w:hAnsi="Arial" w:cs="Arial"/>
          <w:color w:val="000000" w:themeColor="text1"/>
          <w:highlight w:val="yellow"/>
        </w:rPr>
      </w:pPr>
      <w:r w:rsidRPr="001413B1">
        <w:rPr>
          <w:rFonts w:ascii="Arial" w:eastAsia="Times New Roman" w:hAnsi="Arial" w:cs="Arial"/>
          <w:color w:val="000000" w:themeColor="text1"/>
          <w:highlight w:val="yellow"/>
        </w:rPr>
        <w:t>Finances completed</w:t>
      </w:r>
    </w:p>
    <w:p w14:paraId="05F0AF88" w14:textId="49F6651A" w:rsidR="001413B1" w:rsidRPr="001413B1" w:rsidRDefault="001413B1" w:rsidP="001413B1">
      <w:pPr>
        <w:numPr>
          <w:ilvl w:val="0"/>
          <w:numId w:val="2"/>
        </w:numPr>
        <w:spacing w:after="0" w:line="240" w:lineRule="auto"/>
        <w:ind w:right="-24"/>
        <w:rPr>
          <w:rFonts w:ascii="Arial" w:eastAsia="Times New Roman" w:hAnsi="Arial" w:cs="Arial"/>
          <w:color w:val="000000" w:themeColor="text1"/>
        </w:rPr>
      </w:pPr>
      <w:r w:rsidRPr="001413B1">
        <w:rPr>
          <w:rFonts w:ascii="Arial" w:eastAsia="Times New Roman" w:hAnsi="Arial" w:cs="Arial"/>
          <w:color w:val="000000" w:themeColor="text1"/>
        </w:rPr>
        <w:t>Archiving discussed (2</w:t>
      </w:r>
      <w:r w:rsidR="006A0491">
        <w:rPr>
          <w:rFonts w:ascii="Arial" w:eastAsia="Times New Roman" w:hAnsi="Arial" w:cs="Arial"/>
          <w:color w:val="000000" w:themeColor="text1"/>
        </w:rPr>
        <w:t>5</w:t>
      </w:r>
      <w:r w:rsidRPr="001413B1">
        <w:rPr>
          <w:rFonts w:ascii="Arial" w:eastAsia="Times New Roman" w:hAnsi="Arial" w:cs="Arial"/>
          <w:color w:val="000000" w:themeColor="text1"/>
        </w:rPr>
        <w:t xml:space="preserve"> years is the Sponsor policy at all sites – See SOP 20 - Archiving for research studies), including (Technical Support Documents) TSD and ISF</w:t>
      </w:r>
    </w:p>
    <w:p w14:paraId="7D8A9D3D" w14:textId="77777777" w:rsidR="001413B1" w:rsidRPr="001413B1" w:rsidRDefault="001413B1" w:rsidP="001413B1">
      <w:pPr>
        <w:numPr>
          <w:ilvl w:val="0"/>
          <w:numId w:val="2"/>
        </w:numPr>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rPr>
        <w:lastRenderedPageBreak/>
        <w:t>IMP return and destruction</w:t>
      </w:r>
    </w:p>
    <w:p w14:paraId="49BF2D23" w14:textId="77777777" w:rsidR="001413B1" w:rsidRPr="001413B1" w:rsidRDefault="001413B1" w:rsidP="001413B1">
      <w:pPr>
        <w:numPr>
          <w:ilvl w:val="0"/>
          <w:numId w:val="2"/>
        </w:numPr>
        <w:spacing w:after="0" w:line="240" w:lineRule="auto"/>
        <w:ind w:right="-24"/>
        <w:rPr>
          <w:rFonts w:ascii="Arial" w:eastAsia="Times New Roman" w:hAnsi="Arial" w:cs="Arial"/>
          <w:bCs/>
          <w:color w:val="000000" w:themeColor="text1"/>
        </w:rPr>
      </w:pPr>
      <w:r w:rsidRPr="001413B1">
        <w:rPr>
          <w:rFonts w:ascii="Arial" w:eastAsia="Times New Roman" w:hAnsi="Arial" w:cs="Arial"/>
          <w:color w:val="000000" w:themeColor="text1"/>
        </w:rPr>
        <w:t>Final communications arranged in order to maintain future contacts between the Sponsor and the site (esp. for the destruction of study records)</w:t>
      </w:r>
    </w:p>
    <w:p w14:paraId="46337AD8" w14:textId="77777777" w:rsidR="001413B1" w:rsidRPr="001413B1" w:rsidRDefault="001413B1" w:rsidP="001413B1">
      <w:pPr>
        <w:spacing w:after="0" w:line="240" w:lineRule="auto"/>
        <w:ind w:right="-24"/>
        <w:rPr>
          <w:rFonts w:ascii="Arial" w:eastAsia="Times New Roman" w:hAnsi="Arial" w:cs="Arial"/>
          <w:bCs/>
          <w:color w:val="000000" w:themeColor="text1"/>
        </w:rPr>
      </w:pPr>
    </w:p>
    <w:p w14:paraId="3FFC9639"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 All signed reports will </w:t>
      </w:r>
      <w:proofErr w:type="gramStart"/>
      <w:r w:rsidRPr="001413B1">
        <w:rPr>
          <w:rFonts w:ascii="Arial" w:eastAsia="Times New Roman" w:hAnsi="Arial" w:cs="Arial"/>
          <w:bCs/>
          <w:color w:val="000000" w:themeColor="text1"/>
        </w:rPr>
        <w:t>be processed</w:t>
      </w:r>
      <w:proofErr w:type="gramEnd"/>
      <w:r w:rsidRPr="001413B1">
        <w:rPr>
          <w:rFonts w:ascii="Arial" w:eastAsia="Times New Roman" w:hAnsi="Arial" w:cs="Arial"/>
          <w:bCs/>
          <w:color w:val="000000" w:themeColor="text1"/>
        </w:rPr>
        <w:t xml:space="preserve"> and sent out as per monitoring  visit reports</w:t>
      </w:r>
    </w:p>
    <w:p w14:paraId="581BD5CF"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3EE63C84" w14:textId="77777777"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p>
    <w:p w14:paraId="21AC7763" w14:textId="413D2153" w:rsidR="001413B1" w:rsidRPr="001413B1" w:rsidRDefault="001413B1" w:rsidP="001413B1">
      <w:pPr>
        <w:autoSpaceDE w:val="0"/>
        <w:autoSpaceDN w:val="0"/>
        <w:adjustRightInd w:val="0"/>
        <w:spacing w:after="0" w:line="240" w:lineRule="auto"/>
        <w:ind w:right="-24"/>
        <w:rPr>
          <w:rFonts w:ascii="Arial" w:eastAsia="Times New Roman" w:hAnsi="Arial" w:cs="Arial"/>
          <w:bCs/>
          <w:color w:val="000000" w:themeColor="text1"/>
        </w:rPr>
      </w:pPr>
      <w:r w:rsidRPr="001413B1">
        <w:rPr>
          <w:rFonts w:ascii="Arial" w:eastAsia="Times New Roman" w:hAnsi="Arial" w:cs="Arial"/>
          <w:bCs/>
          <w:color w:val="000000" w:themeColor="text1"/>
        </w:rPr>
        <w:t xml:space="preserve">Reports should </w:t>
      </w:r>
      <w:proofErr w:type="gramStart"/>
      <w:r w:rsidRPr="001413B1">
        <w:rPr>
          <w:rFonts w:ascii="Arial" w:eastAsia="Times New Roman" w:hAnsi="Arial" w:cs="Arial"/>
          <w:bCs/>
          <w:color w:val="000000" w:themeColor="text1"/>
        </w:rPr>
        <w:t>be completed</w:t>
      </w:r>
      <w:proofErr w:type="gramEnd"/>
      <w:r w:rsidRPr="001413B1">
        <w:rPr>
          <w:rFonts w:ascii="Arial" w:eastAsia="Times New Roman" w:hAnsi="Arial" w:cs="Arial"/>
          <w:bCs/>
          <w:color w:val="000000" w:themeColor="text1"/>
        </w:rPr>
        <w:t xml:space="preserve"> and signed within 2 weeks of the </w:t>
      </w:r>
      <w:r w:rsidR="006869CD" w:rsidRPr="001413B1">
        <w:rPr>
          <w:rFonts w:ascii="Arial" w:eastAsia="Times New Roman" w:hAnsi="Arial" w:cs="Arial"/>
          <w:bCs/>
          <w:color w:val="000000" w:themeColor="text1"/>
        </w:rPr>
        <w:t>visit and</w:t>
      </w:r>
      <w:r w:rsidRPr="001413B1">
        <w:rPr>
          <w:rFonts w:ascii="Arial" w:eastAsia="Times New Roman" w:hAnsi="Arial" w:cs="Arial"/>
          <w:bCs/>
          <w:color w:val="000000" w:themeColor="text1"/>
        </w:rPr>
        <w:t xml:space="preserve"> sent to the </w:t>
      </w:r>
      <w:r w:rsidR="00B905DB" w:rsidRPr="001413B1">
        <w:rPr>
          <w:rFonts w:ascii="Arial" w:eastAsia="Times New Roman" w:hAnsi="Arial" w:cs="Arial"/>
          <w:bCs/>
          <w:color w:val="000000" w:themeColor="text1"/>
        </w:rPr>
        <w:t>above-named</w:t>
      </w:r>
      <w:r w:rsidRPr="001413B1">
        <w:rPr>
          <w:rFonts w:ascii="Arial" w:eastAsia="Times New Roman" w:hAnsi="Arial" w:cs="Arial"/>
          <w:bCs/>
          <w:color w:val="000000" w:themeColor="text1"/>
        </w:rPr>
        <w:t xml:space="preserve"> parties within one week of sign off. </w:t>
      </w:r>
    </w:p>
    <w:p w14:paraId="706CC5D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693"/>
        <w:gridCol w:w="2410"/>
        <w:gridCol w:w="1134"/>
      </w:tblGrid>
      <w:tr w:rsidR="00F45E82" w:rsidRPr="001413B1" w14:paraId="6B02151E" w14:textId="77777777" w:rsidTr="001553DD">
        <w:tc>
          <w:tcPr>
            <w:tcW w:w="3200" w:type="dxa"/>
            <w:shd w:val="clear" w:color="auto" w:fill="auto"/>
          </w:tcPr>
          <w:p w14:paraId="17EF924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Role</w:t>
            </w:r>
          </w:p>
        </w:tc>
        <w:tc>
          <w:tcPr>
            <w:tcW w:w="2693" w:type="dxa"/>
            <w:shd w:val="clear" w:color="auto" w:fill="auto"/>
          </w:tcPr>
          <w:p w14:paraId="5CCB129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Print Full name</w:t>
            </w:r>
          </w:p>
        </w:tc>
        <w:tc>
          <w:tcPr>
            <w:tcW w:w="2410" w:type="dxa"/>
            <w:shd w:val="clear" w:color="auto" w:fill="auto"/>
          </w:tcPr>
          <w:p w14:paraId="75952D87"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Signature</w:t>
            </w:r>
          </w:p>
        </w:tc>
        <w:tc>
          <w:tcPr>
            <w:tcW w:w="1134" w:type="dxa"/>
            <w:shd w:val="clear" w:color="auto" w:fill="auto"/>
          </w:tcPr>
          <w:p w14:paraId="77008BDA"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Date</w:t>
            </w:r>
          </w:p>
        </w:tc>
      </w:tr>
      <w:tr w:rsidR="00F45E82" w:rsidRPr="001413B1" w14:paraId="747BFA9E" w14:textId="77777777" w:rsidTr="001553DD">
        <w:tc>
          <w:tcPr>
            <w:tcW w:w="3200" w:type="dxa"/>
            <w:shd w:val="clear" w:color="auto" w:fill="auto"/>
          </w:tcPr>
          <w:p w14:paraId="49F1018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Chief Investigator</w:t>
            </w:r>
          </w:p>
          <w:p w14:paraId="3DD48BF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693" w:type="dxa"/>
            <w:shd w:val="clear" w:color="auto" w:fill="auto"/>
          </w:tcPr>
          <w:p w14:paraId="1E0A0FC5"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410" w:type="dxa"/>
            <w:shd w:val="clear" w:color="auto" w:fill="auto"/>
          </w:tcPr>
          <w:p w14:paraId="030BC346"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1134" w:type="dxa"/>
            <w:shd w:val="clear" w:color="auto" w:fill="auto"/>
          </w:tcPr>
          <w:p w14:paraId="754F0B93"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r>
      <w:tr w:rsidR="00F45E82" w:rsidRPr="001413B1" w14:paraId="301F9851" w14:textId="77777777" w:rsidTr="001553DD">
        <w:tc>
          <w:tcPr>
            <w:tcW w:w="3200" w:type="dxa"/>
            <w:shd w:val="clear" w:color="auto" w:fill="auto"/>
          </w:tcPr>
          <w:p w14:paraId="534A65A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r w:rsidRPr="001413B1">
              <w:rPr>
                <w:rFonts w:ascii="Arial" w:eastAsia="Times New Roman" w:hAnsi="Arial" w:cs="Arial"/>
                <w:b/>
                <w:color w:val="000000" w:themeColor="text1"/>
              </w:rPr>
              <w:t>Research Governance and  GCP Manager</w:t>
            </w:r>
          </w:p>
          <w:p w14:paraId="682B7570"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693" w:type="dxa"/>
            <w:shd w:val="clear" w:color="auto" w:fill="auto"/>
          </w:tcPr>
          <w:p w14:paraId="6645307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2410" w:type="dxa"/>
            <w:shd w:val="clear" w:color="auto" w:fill="auto"/>
          </w:tcPr>
          <w:p w14:paraId="07620D58"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c>
          <w:tcPr>
            <w:tcW w:w="1134" w:type="dxa"/>
            <w:shd w:val="clear" w:color="auto" w:fill="auto"/>
          </w:tcPr>
          <w:p w14:paraId="57A6ABF4"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b/>
                <w:color w:val="000000" w:themeColor="text1"/>
              </w:rPr>
            </w:pPr>
          </w:p>
        </w:tc>
      </w:tr>
    </w:tbl>
    <w:p w14:paraId="47232BC0"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2B5233CD" w14:textId="77777777" w:rsidR="001413B1" w:rsidRPr="001413B1" w:rsidRDefault="001413B1" w:rsidP="001413B1">
      <w:pPr>
        <w:autoSpaceDE w:val="0"/>
        <w:autoSpaceDN w:val="0"/>
        <w:adjustRightInd w:val="0"/>
        <w:spacing w:after="0" w:line="320" w:lineRule="atLeast"/>
        <w:ind w:right="-24"/>
        <w:rPr>
          <w:rFonts w:ascii="Arial" w:eastAsia="Times New Roman" w:hAnsi="Arial" w:cs="Arial"/>
          <w:color w:val="000000" w:themeColor="text1"/>
        </w:rPr>
      </w:pPr>
    </w:p>
    <w:p w14:paraId="3B67C240" w14:textId="77777777" w:rsidR="00DD030B" w:rsidRPr="00F45E82" w:rsidRDefault="00843A68">
      <w:pPr>
        <w:rPr>
          <w:rFonts w:ascii="Arial" w:hAnsi="Arial" w:cs="Arial"/>
          <w:color w:val="000000" w:themeColor="text1"/>
        </w:rPr>
      </w:pPr>
    </w:p>
    <w:sectPr w:rsidR="00DD030B" w:rsidRPr="00F45E82" w:rsidSect="000B55F3">
      <w:headerReference w:type="even" r:id="rId20"/>
      <w:headerReference w:type="default" r:id="rId21"/>
      <w:footerReference w:type="even" r:id="rId22"/>
      <w:footerReference w:type="default" r:id="rId23"/>
      <w:pgSz w:w="11906" w:h="16838" w:code="9"/>
      <w:pgMar w:top="720" w:right="720" w:bottom="720" w:left="720" w:header="709"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8489" w14:textId="77777777" w:rsidR="00823B6C" w:rsidRDefault="00823B6C" w:rsidP="00B02171">
      <w:pPr>
        <w:spacing w:after="0" w:line="240" w:lineRule="auto"/>
      </w:pPr>
      <w:r>
        <w:separator/>
      </w:r>
    </w:p>
  </w:endnote>
  <w:endnote w:type="continuationSeparator" w:id="0">
    <w:p w14:paraId="75FF1283" w14:textId="77777777" w:rsidR="00823B6C" w:rsidRDefault="00823B6C" w:rsidP="00B0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8BA1" w14:textId="77777777" w:rsidR="00EC6A6A" w:rsidRDefault="00843A68" w:rsidP="003B7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BF78E2" w14:textId="77777777" w:rsidR="00EC6A6A" w:rsidRDefault="0084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587B" w14:textId="77777777" w:rsidR="00EC6A6A" w:rsidRPr="00EC6A6A" w:rsidRDefault="00843A68" w:rsidP="00E25BD2">
    <w:pPr>
      <w:pStyle w:val="Footer"/>
      <w:jc w:val="center"/>
      <w:rPr>
        <w:rFonts w:ascii="Arial" w:hAnsi="Arial" w:cs="Arial"/>
        <w:sz w:val="16"/>
      </w:rPr>
    </w:pPr>
    <w:r w:rsidRPr="00EC6A6A">
      <w:rPr>
        <w:rFonts w:ascii="Arial" w:hAnsi="Arial" w:cs="Arial"/>
        <w:sz w:val="16"/>
        <w:highlight w:val="yellow"/>
      </w:rPr>
      <w:t>Study Short Title</w:t>
    </w:r>
    <w:r w:rsidRPr="00EC6A6A">
      <w:rPr>
        <w:rFonts w:ascii="Arial" w:hAnsi="Arial" w:cs="Arial"/>
        <w:sz w:val="16"/>
      </w:rPr>
      <w:t xml:space="preserve"> </w:t>
    </w:r>
  </w:p>
  <w:p w14:paraId="04265907" w14:textId="204041C4" w:rsidR="00C358A9" w:rsidRPr="00EC6A6A" w:rsidRDefault="00843A68" w:rsidP="00C358A9">
    <w:pPr>
      <w:pStyle w:val="Footer"/>
      <w:rPr>
        <w:rFonts w:ascii="Arial" w:hAnsi="Arial" w:cs="Arial"/>
        <w:b/>
        <w:color w:val="808080"/>
        <w:sz w:val="16"/>
        <w:szCs w:val="16"/>
      </w:rPr>
    </w:pPr>
    <w:r>
      <w:rPr>
        <w:rFonts w:ascii="Arial" w:hAnsi="Arial" w:cs="Arial"/>
        <w:sz w:val="16"/>
      </w:rPr>
      <w:t>JRMO Monitoring Plan v</w:t>
    </w:r>
    <w:r w:rsidR="00C116B0">
      <w:rPr>
        <w:rFonts w:ascii="Arial" w:hAnsi="Arial" w:cs="Arial"/>
        <w:sz w:val="16"/>
      </w:rPr>
      <w:t>5.0 26.06.2023 FINAL</w:t>
    </w:r>
    <w:r>
      <w:rPr>
        <w:rFonts w:ascii="Arial" w:hAnsi="Arial" w:cs="Arial"/>
        <w:sz w:val="16"/>
      </w:rPr>
      <w:t xml:space="preserve"> </w:t>
    </w:r>
  </w:p>
  <w:p w14:paraId="4E321C36" w14:textId="77777777" w:rsidR="00EC6A6A" w:rsidRDefault="00843A68" w:rsidP="003D63BC">
    <w:pPr>
      <w:pStyle w:val="Footer"/>
      <w:rPr>
        <w:rFonts w:ascii="Arial" w:hAnsi="Arial" w:cs="Arial"/>
        <w:sz w:val="16"/>
      </w:rPr>
    </w:pPr>
    <w:r w:rsidRPr="00EC6A6A">
      <w:rPr>
        <w:rFonts w:ascii="Arial" w:hAnsi="Arial" w:cs="Arial"/>
        <w:sz w:val="16"/>
      </w:rPr>
      <w:t xml:space="preserve">Page </w:t>
    </w:r>
    <w:r w:rsidRPr="00EC6A6A">
      <w:rPr>
        <w:rFonts w:ascii="Arial" w:hAnsi="Arial" w:cs="Arial"/>
        <w:sz w:val="16"/>
      </w:rPr>
      <w:fldChar w:fldCharType="begin"/>
    </w:r>
    <w:r w:rsidRPr="00EC6A6A">
      <w:rPr>
        <w:rFonts w:ascii="Arial" w:hAnsi="Arial" w:cs="Arial"/>
        <w:sz w:val="16"/>
      </w:rPr>
      <w:instrText xml:space="preserve"> PAGE </w:instrText>
    </w:r>
    <w:r w:rsidRPr="00EC6A6A">
      <w:rPr>
        <w:rFonts w:ascii="Arial" w:hAnsi="Arial" w:cs="Arial"/>
        <w:sz w:val="16"/>
      </w:rPr>
      <w:fldChar w:fldCharType="separate"/>
    </w:r>
    <w:r>
      <w:rPr>
        <w:rFonts w:ascii="Arial" w:hAnsi="Arial" w:cs="Arial"/>
        <w:noProof/>
        <w:sz w:val="16"/>
      </w:rPr>
      <w:t>8</w:t>
    </w:r>
    <w:r w:rsidRPr="00EC6A6A">
      <w:rPr>
        <w:rFonts w:ascii="Arial" w:hAnsi="Arial" w:cs="Arial"/>
        <w:sz w:val="16"/>
      </w:rPr>
      <w:fldChar w:fldCharType="end"/>
    </w:r>
    <w:r w:rsidRPr="00EC6A6A">
      <w:rPr>
        <w:rFonts w:ascii="Arial" w:hAnsi="Arial" w:cs="Arial"/>
        <w:sz w:val="16"/>
      </w:rPr>
      <w:t xml:space="preserve"> of </w:t>
    </w:r>
    <w:r w:rsidRPr="00EC6A6A">
      <w:rPr>
        <w:rFonts w:ascii="Arial" w:hAnsi="Arial" w:cs="Arial"/>
        <w:sz w:val="16"/>
      </w:rPr>
      <w:fldChar w:fldCharType="begin"/>
    </w:r>
    <w:r w:rsidRPr="00EC6A6A">
      <w:rPr>
        <w:rFonts w:ascii="Arial" w:hAnsi="Arial" w:cs="Arial"/>
        <w:sz w:val="16"/>
      </w:rPr>
      <w:instrText xml:space="preserve"> NUMPAGES </w:instrText>
    </w:r>
    <w:r w:rsidRPr="00EC6A6A">
      <w:rPr>
        <w:rFonts w:ascii="Arial" w:hAnsi="Arial" w:cs="Arial"/>
        <w:sz w:val="16"/>
      </w:rPr>
      <w:fldChar w:fldCharType="separate"/>
    </w:r>
    <w:r>
      <w:rPr>
        <w:rFonts w:ascii="Arial" w:hAnsi="Arial" w:cs="Arial"/>
        <w:noProof/>
        <w:sz w:val="16"/>
      </w:rPr>
      <w:t>13</w:t>
    </w:r>
    <w:r w:rsidRPr="00EC6A6A">
      <w:rPr>
        <w:rFonts w:ascii="Arial" w:hAnsi="Arial" w:cs="Arial"/>
        <w:sz w:val="16"/>
      </w:rPr>
      <w:fldChar w:fldCharType="end"/>
    </w:r>
  </w:p>
  <w:p w14:paraId="73712612" w14:textId="77777777" w:rsidR="00EC6A6A" w:rsidRPr="00EC6A6A" w:rsidRDefault="00843A68" w:rsidP="003D63BC">
    <w:pPr>
      <w:pStyle w:val="Footer"/>
      <w:rPr>
        <w:rFonts w:ascii="Arial" w:hAnsi="Arial" w:cs="Arial"/>
        <w:b/>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DDBB" w14:textId="77777777" w:rsidR="00823B6C" w:rsidRDefault="00823B6C" w:rsidP="00B02171">
      <w:pPr>
        <w:spacing w:after="0" w:line="240" w:lineRule="auto"/>
      </w:pPr>
      <w:r>
        <w:separator/>
      </w:r>
    </w:p>
  </w:footnote>
  <w:footnote w:type="continuationSeparator" w:id="0">
    <w:p w14:paraId="108E6A3F" w14:textId="77777777" w:rsidR="00823B6C" w:rsidRDefault="00823B6C" w:rsidP="00B02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22F3" w14:textId="6CD1C667" w:rsidR="00EC6A6A" w:rsidRDefault="001413B1">
    <w:pPr>
      <w:pStyle w:val="Header"/>
    </w:pPr>
    <w:r>
      <w:rPr>
        <w:noProof/>
      </w:rPr>
      <mc:AlternateContent>
        <mc:Choice Requires="wps">
          <w:drawing>
            <wp:anchor distT="0" distB="0" distL="114300" distR="114300" simplePos="0" relativeHeight="251659264" behindDoc="1" locked="0" layoutInCell="0" allowOverlap="1" wp14:anchorId="3F8A87F3" wp14:editId="617BFE25">
              <wp:simplePos x="0" y="0"/>
              <wp:positionH relativeFrom="margin">
                <wp:align>center</wp:align>
              </wp:positionH>
              <wp:positionV relativeFrom="margin">
                <wp:align>center</wp:align>
              </wp:positionV>
              <wp:extent cx="8120380" cy="1249045"/>
              <wp:effectExtent l="0" t="2447925" r="0" b="23609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6B20F"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8A87F3" id="_x0000_t202" coordsize="21600,21600" o:spt="202" path="m,l,21600r21600,l21600,xe">
              <v:stroke joinstyle="miter"/>
              <v:path gradientshapeok="t" o:connecttype="rect"/>
            </v:shapetype>
            <v:shape id="Text Box 2" o:spid="_x0000_s1026" type="#_x0000_t202" style="position:absolute;margin-left:0;margin-top:0;width:639.4pt;height:9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" o:allowincell="f" filled="f" stroked="f">
              <v:stroke joinstyle="round"/>
              <o:lock v:ext="edit" shapetype="t"/>
              <v:textbox style="mso-fit-shape-to-text:t">
                <w:txbxContent>
                  <w:p w14:paraId="5E06B20F"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28F" w14:textId="5B2BF024" w:rsidR="00EC6A6A" w:rsidRDefault="00843A68" w:rsidP="00E10F92">
    <w:pPr>
      <w:pStyle w:val="Header"/>
    </w:pPr>
    <w:r>
      <w:rPr>
        <w:noProof/>
        <w:lang w:eastAsia="en-GB"/>
      </w:rPr>
      <w:drawing>
        <wp:anchor distT="0" distB="0" distL="114300" distR="114300" simplePos="0" relativeHeight="251661312" behindDoc="1" locked="0" layoutInCell="1" allowOverlap="1" wp14:anchorId="348A21CE" wp14:editId="323FA411">
          <wp:simplePos x="0" y="0"/>
          <wp:positionH relativeFrom="column">
            <wp:posOffset>5514975</wp:posOffset>
          </wp:positionH>
          <wp:positionV relativeFrom="paragraph">
            <wp:posOffset>-134620</wp:posOffset>
          </wp:positionV>
          <wp:extent cx="1381125" cy="6858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3B1">
      <w:rPr>
        <w:noProof/>
      </w:rPr>
      <mc:AlternateContent>
        <mc:Choice Requires="wps">
          <w:drawing>
            <wp:anchor distT="0" distB="0" distL="114300" distR="114300" simplePos="0" relativeHeight="251660288" behindDoc="1" locked="0" layoutInCell="0" allowOverlap="1" wp14:anchorId="408E3AE3" wp14:editId="3397A1EE">
              <wp:simplePos x="0" y="0"/>
              <wp:positionH relativeFrom="margin">
                <wp:align>center</wp:align>
              </wp:positionH>
              <wp:positionV relativeFrom="margin">
                <wp:align>center</wp:align>
              </wp:positionV>
              <wp:extent cx="8276590" cy="1249045"/>
              <wp:effectExtent l="0" t="2495550" r="0" b="24085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7659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D35051"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8E3AE3" id="_x0000_t202" coordsize="21600,21600" o:spt="202" path="m,l,21600r21600,l21600,xe">
              <v:stroke joinstyle="miter"/>
              <v:path gradientshapeok="t" o:connecttype="rect"/>
            </v:shapetype>
            <v:shape id="Text Box 1" o:spid="_x0000_s1027" type="#_x0000_t202" style="position:absolute;margin-left:0;margin-top:0;width:651.7pt;height:9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" o:allowincell="f" filled="f" stroked="f">
              <v:stroke joinstyle="round"/>
              <o:lock v:ext="edit" shapetype="t"/>
              <v:textbox style="mso-fit-shape-to-text:t">
                <w:txbxContent>
                  <w:p w14:paraId="0BD35051" w14:textId="77777777" w:rsidR="001413B1" w:rsidRDefault="001413B1" w:rsidP="001413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TEMPLATE 3.0</w:t>
                    </w:r>
                  </w:p>
                </w:txbxContent>
              </v:textbox>
              <w10:wrap anchorx="margin" anchory="margin"/>
            </v:shape>
          </w:pict>
        </mc:Fallback>
      </mc:AlternateContent>
    </w:r>
    <w:r>
      <w:object w:dxaOrig="3000" w:dyaOrig="795" w14:anchorId="2B75E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45pt;height:36.45pt">
          <v:imagedata r:id="rId2" o:title=""/>
        </v:shape>
        <o:OLEObject Type="Embed" ProgID="MSPhotoEd.3" ShapeID="_x0000_i1025" DrawAspect="Content" ObjectID="_1748678608" r:id="rId3"/>
      </w:object>
    </w:r>
    <w:r>
      <w:t xml:space="preserve">                        </w:t>
    </w:r>
    <w:r>
      <w:tab/>
      <w:t xml:space="preserve">    </w:t>
    </w:r>
  </w:p>
  <w:p w14:paraId="2BBEAB0A" w14:textId="77777777" w:rsidR="00EC6A6A" w:rsidRPr="00BA3EED" w:rsidRDefault="00843A68" w:rsidP="005348DA">
    <w:pPr>
      <w:rPr>
        <w:rFonts w:ascii="Verdana" w:hAnsi="Verdana"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941"/>
    <w:multiLevelType w:val="hybridMultilevel"/>
    <w:tmpl w:val="EA0A4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A7839"/>
    <w:multiLevelType w:val="hybridMultilevel"/>
    <w:tmpl w:val="2B549060"/>
    <w:lvl w:ilvl="0" w:tplc="B0D0CA94">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875DE"/>
    <w:multiLevelType w:val="hybridMultilevel"/>
    <w:tmpl w:val="CCF6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A5E4B"/>
    <w:multiLevelType w:val="hybridMultilevel"/>
    <w:tmpl w:val="40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1119E"/>
    <w:multiLevelType w:val="hybridMultilevel"/>
    <w:tmpl w:val="1A1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830E5"/>
    <w:multiLevelType w:val="hybridMultilevel"/>
    <w:tmpl w:val="0832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00F54"/>
    <w:multiLevelType w:val="hybridMultilevel"/>
    <w:tmpl w:val="67B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91285"/>
    <w:multiLevelType w:val="hybridMultilevel"/>
    <w:tmpl w:val="7408B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A237C9"/>
    <w:multiLevelType w:val="hybridMultilevel"/>
    <w:tmpl w:val="56F43714"/>
    <w:lvl w:ilvl="0" w:tplc="D96A5F8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C0BD3"/>
    <w:multiLevelType w:val="hybridMultilevel"/>
    <w:tmpl w:val="B522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171D1"/>
    <w:multiLevelType w:val="hybridMultilevel"/>
    <w:tmpl w:val="3CF28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366797"/>
    <w:multiLevelType w:val="multilevel"/>
    <w:tmpl w:val="C9C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A19E3"/>
    <w:multiLevelType w:val="hybridMultilevel"/>
    <w:tmpl w:val="917E31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A1F0599"/>
    <w:multiLevelType w:val="hybridMultilevel"/>
    <w:tmpl w:val="C446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170451"/>
    <w:multiLevelType w:val="hybridMultilevel"/>
    <w:tmpl w:val="A192EE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61146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7340522">
    <w:abstractNumId w:val="11"/>
  </w:num>
  <w:num w:numId="2" w16cid:durableId="1776514793">
    <w:abstractNumId w:val="2"/>
  </w:num>
  <w:num w:numId="3" w16cid:durableId="511187580">
    <w:abstractNumId w:val="0"/>
  </w:num>
  <w:num w:numId="4" w16cid:durableId="1180268169">
    <w:abstractNumId w:val="1"/>
  </w:num>
  <w:num w:numId="5" w16cid:durableId="953026158">
    <w:abstractNumId w:val="15"/>
  </w:num>
  <w:num w:numId="6" w16cid:durableId="1260138915">
    <w:abstractNumId w:val="7"/>
  </w:num>
  <w:num w:numId="7" w16cid:durableId="104081948">
    <w:abstractNumId w:val="6"/>
  </w:num>
  <w:num w:numId="8" w16cid:durableId="719477647">
    <w:abstractNumId w:val="13"/>
  </w:num>
  <w:num w:numId="9" w16cid:durableId="1372419691">
    <w:abstractNumId w:val="4"/>
  </w:num>
  <w:num w:numId="10" w16cid:durableId="1004170452">
    <w:abstractNumId w:val="10"/>
  </w:num>
  <w:num w:numId="11" w16cid:durableId="1260599231">
    <w:abstractNumId w:val="12"/>
  </w:num>
  <w:num w:numId="12" w16cid:durableId="1454403415">
    <w:abstractNumId w:val="9"/>
  </w:num>
  <w:num w:numId="13" w16cid:durableId="1398895420">
    <w:abstractNumId w:val="5"/>
  </w:num>
  <w:num w:numId="14" w16cid:durableId="523637761">
    <w:abstractNumId w:val="3"/>
  </w:num>
  <w:num w:numId="15" w16cid:durableId="60643049">
    <w:abstractNumId w:val="14"/>
  </w:num>
  <w:num w:numId="16" w16cid:durableId="2056855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B1"/>
    <w:rsid w:val="00043BA4"/>
    <w:rsid w:val="00056849"/>
    <w:rsid w:val="001146A4"/>
    <w:rsid w:val="001413B1"/>
    <w:rsid w:val="001739C0"/>
    <w:rsid w:val="0017422C"/>
    <w:rsid w:val="00181D2C"/>
    <w:rsid w:val="001C56C5"/>
    <w:rsid w:val="001E132C"/>
    <w:rsid w:val="001E284A"/>
    <w:rsid w:val="00201844"/>
    <w:rsid w:val="0029296C"/>
    <w:rsid w:val="002A78B9"/>
    <w:rsid w:val="002E5FD8"/>
    <w:rsid w:val="002E7C16"/>
    <w:rsid w:val="00331E91"/>
    <w:rsid w:val="00334D90"/>
    <w:rsid w:val="003B1E31"/>
    <w:rsid w:val="003C1444"/>
    <w:rsid w:val="003E3BAA"/>
    <w:rsid w:val="00400B4C"/>
    <w:rsid w:val="0047703F"/>
    <w:rsid w:val="00497CA2"/>
    <w:rsid w:val="00544CB0"/>
    <w:rsid w:val="00566917"/>
    <w:rsid w:val="005B0141"/>
    <w:rsid w:val="005B1B28"/>
    <w:rsid w:val="005F0802"/>
    <w:rsid w:val="005F1189"/>
    <w:rsid w:val="0061609C"/>
    <w:rsid w:val="00625288"/>
    <w:rsid w:val="0063014B"/>
    <w:rsid w:val="00632E96"/>
    <w:rsid w:val="006559FE"/>
    <w:rsid w:val="006869CD"/>
    <w:rsid w:val="006A0491"/>
    <w:rsid w:val="006B69E8"/>
    <w:rsid w:val="0077467E"/>
    <w:rsid w:val="007B5A6B"/>
    <w:rsid w:val="0080307E"/>
    <w:rsid w:val="00823B6C"/>
    <w:rsid w:val="008371F5"/>
    <w:rsid w:val="00892E97"/>
    <w:rsid w:val="008957D6"/>
    <w:rsid w:val="008A3A88"/>
    <w:rsid w:val="008F5444"/>
    <w:rsid w:val="00910728"/>
    <w:rsid w:val="009158F8"/>
    <w:rsid w:val="0093699B"/>
    <w:rsid w:val="00947AF3"/>
    <w:rsid w:val="00982C48"/>
    <w:rsid w:val="0098710B"/>
    <w:rsid w:val="00A11EEB"/>
    <w:rsid w:val="00A8779F"/>
    <w:rsid w:val="00AA7D10"/>
    <w:rsid w:val="00AF6D4B"/>
    <w:rsid w:val="00B02171"/>
    <w:rsid w:val="00B160DD"/>
    <w:rsid w:val="00B905DB"/>
    <w:rsid w:val="00BB5BD3"/>
    <w:rsid w:val="00BE5DA7"/>
    <w:rsid w:val="00C05176"/>
    <w:rsid w:val="00C116B0"/>
    <w:rsid w:val="00C31C85"/>
    <w:rsid w:val="00C75924"/>
    <w:rsid w:val="00C85466"/>
    <w:rsid w:val="00C911C0"/>
    <w:rsid w:val="00D14898"/>
    <w:rsid w:val="00D35A9D"/>
    <w:rsid w:val="00DB65EB"/>
    <w:rsid w:val="00DD3125"/>
    <w:rsid w:val="00DF27AE"/>
    <w:rsid w:val="00E17CDC"/>
    <w:rsid w:val="00E32EF2"/>
    <w:rsid w:val="00E36A02"/>
    <w:rsid w:val="00E44E0A"/>
    <w:rsid w:val="00E71F7B"/>
    <w:rsid w:val="00E94615"/>
    <w:rsid w:val="00EC485D"/>
    <w:rsid w:val="00ED331C"/>
    <w:rsid w:val="00EE1962"/>
    <w:rsid w:val="00EE2DD2"/>
    <w:rsid w:val="00F45E82"/>
    <w:rsid w:val="00F47BB6"/>
    <w:rsid w:val="00F879A8"/>
    <w:rsid w:val="00FB5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48D9"/>
  <w15:chartTrackingRefBased/>
  <w15:docId w15:val="{1C50E3DA-10F3-44C6-8454-01C5356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56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413B1"/>
  </w:style>
  <w:style w:type="paragraph" w:styleId="Header">
    <w:name w:val="header"/>
    <w:basedOn w:val="Normal"/>
    <w:link w:val="HeaderChar"/>
    <w:uiPriority w:val="99"/>
    <w:rsid w:val="001413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13B1"/>
    <w:rPr>
      <w:rFonts w:ascii="Times New Roman" w:eastAsia="Times New Roman" w:hAnsi="Times New Roman" w:cs="Times New Roman"/>
      <w:sz w:val="24"/>
      <w:szCs w:val="24"/>
    </w:rPr>
  </w:style>
  <w:style w:type="paragraph" w:styleId="Footer">
    <w:name w:val="footer"/>
    <w:basedOn w:val="Normal"/>
    <w:link w:val="FooterChar"/>
    <w:rsid w:val="001413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413B1"/>
    <w:rPr>
      <w:rFonts w:ascii="Times New Roman" w:eastAsia="Times New Roman" w:hAnsi="Times New Roman" w:cs="Times New Roman"/>
      <w:sz w:val="24"/>
      <w:szCs w:val="24"/>
    </w:rPr>
  </w:style>
  <w:style w:type="character" w:styleId="PageNumber">
    <w:name w:val="page number"/>
    <w:basedOn w:val="DefaultParagraphFont"/>
    <w:rsid w:val="001413B1"/>
  </w:style>
  <w:style w:type="table" w:styleId="TableGrid6">
    <w:name w:val="Table Grid 6"/>
    <w:basedOn w:val="TableNormal"/>
    <w:rsid w:val="001413B1"/>
    <w:pPr>
      <w:spacing w:after="0" w:line="240" w:lineRule="auto"/>
    </w:pPr>
    <w:rPr>
      <w:rFonts w:ascii="Times New Roman" w:eastAsia="Times New Roman" w:hAnsi="Times New Roman" w:cs="Times New Roman"/>
      <w:sz w:val="20"/>
      <w:szCs w:val="20"/>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39"/>
    <w:rsid w:val="001413B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3B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rocessSteps">
    <w:name w:val="Process Steps"/>
    <w:basedOn w:val="Default"/>
    <w:next w:val="Default"/>
    <w:rsid w:val="001413B1"/>
    <w:pPr>
      <w:spacing w:before="120" w:after="120"/>
    </w:pPr>
    <w:rPr>
      <w:color w:val="auto"/>
    </w:rPr>
  </w:style>
  <w:style w:type="character" w:styleId="Hyperlink">
    <w:name w:val="Hyperlink"/>
    <w:uiPriority w:val="99"/>
    <w:rsid w:val="001413B1"/>
    <w:rPr>
      <w:color w:val="0000FF"/>
      <w:u w:val="single"/>
    </w:rPr>
  </w:style>
  <w:style w:type="character" w:styleId="CommentReference">
    <w:name w:val="annotation reference"/>
    <w:semiHidden/>
    <w:rsid w:val="001413B1"/>
    <w:rPr>
      <w:sz w:val="16"/>
      <w:szCs w:val="16"/>
    </w:rPr>
  </w:style>
  <w:style w:type="paragraph" w:styleId="CommentText">
    <w:name w:val="annotation text"/>
    <w:basedOn w:val="Normal"/>
    <w:link w:val="CommentTextChar"/>
    <w:semiHidden/>
    <w:rsid w:val="001413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41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13B1"/>
    <w:rPr>
      <w:b/>
      <w:bCs/>
    </w:rPr>
  </w:style>
  <w:style w:type="character" w:customStyle="1" w:styleId="CommentSubjectChar">
    <w:name w:val="Comment Subject Char"/>
    <w:basedOn w:val="CommentTextChar"/>
    <w:link w:val="CommentSubject"/>
    <w:semiHidden/>
    <w:rsid w:val="001413B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413B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13B1"/>
    <w:rPr>
      <w:rFonts w:ascii="Tahoma" w:eastAsia="Times New Roman" w:hAnsi="Tahoma" w:cs="Tahoma"/>
      <w:sz w:val="16"/>
      <w:szCs w:val="16"/>
    </w:rPr>
  </w:style>
  <w:style w:type="paragraph" w:styleId="ListParagraph">
    <w:name w:val="List Paragraph"/>
    <w:basedOn w:val="Normal"/>
    <w:uiPriority w:val="34"/>
    <w:qFormat/>
    <w:rsid w:val="001413B1"/>
    <w:pPr>
      <w:spacing w:after="0" w:line="240" w:lineRule="auto"/>
      <w:ind w:left="720"/>
    </w:pPr>
    <w:rPr>
      <w:rFonts w:ascii="Calibri" w:eastAsia="Calibri" w:hAnsi="Calibri" w:cs="Times New Roman"/>
    </w:rPr>
  </w:style>
  <w:style w:type="paragraph" w:styleId="Revision">
    <w:name w:val="Revision"/>
    <w:hidden/>
    <w:uiPriority w:val="99"/>
    <w:semiHidden/>
    <w:rsid w:val="001413B1"/>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413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56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05176"/>
    <w:pPr>
      <w:outlineLvl w:val="9"/>
    </w:pPr>
    <w:rPr>
      <w:lang w:val="en-US"/>
    </w:rPr>
  </w:style>
  <w:style w:type="paragraph" w:styleId="TOC1">
    <w:name w:val="toc 1"/>
    <w:basedOn w:val="Normal"/>
    <w:next w:val="Normal"/>
    <w:autoRedefine/>
    <w:uiPriority w:val="39"/>
    <w:unhideWhenUsed/>
    <w:rsid w:val="00C05176"/>
    <w:pPr>
      <w:spacing w:after="100"/>
    </w:pPr>
  </w:style>
  <w:style w:type="paragraph" w:styleId="TOC2">
    <w:name w:val="toc 2"/>
    <w:basedOn w:val="Normal"/>
    <w:next w:val="Normal"/>
    <w:autoRedefine/>
    <w:uiPriority w:val="39"/>
    <w:unhideWhenUsed/>
    <w:rsid w:val="00C051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tshealth.nhs.uk/media/295445/SOP%2046%20Site%20activation%20AD%202%20SIV%20presentation%20template%20v1.0.ppt" TargetMode="External"/><Relationship Id="rId18" Type="http://schemas.openxmlformats.org/officeDocument/2006/relationships/hyperlink" Target="https://www.gov.uk/guidance/managing-clinical-trials-during-coronavirus-covid-1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bartshealth.nhs.uk/media/295441/SOP%2046%20Site%20activation%20AD%201%20Site%20Level%20Feasibility%20Assessment%20Guidance%20v1.pdf" TargetMode="External"/><Relationship Id="rId17" Type="http://schemas.openxmlformats.org/officeDocument/2006/relationships/hyperlink" Target="https://www.hra.nhs.uk/covid-19-research/covid-19-guidance-sponsors-sites-and-research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rmo.org.uk/news-and-training/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rtshealth.nhs.uk/media/295433/SOP%2046%20Site%20activation%20v1%20for%20websit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search.governance@qmul.ac.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search.monitoring@bartshealth.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rtshealth.nhs.uk/media/295449/sop%2046%20Site%20Activation%20AD%204%20%20Site%20Initiation%20Visit%20Report%201.0.do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3dfa2-19f4-4f12-b675-8a79add64ca0">
      <Terms xmlns="http://schemas.microsoft.com/office/infopath/2007/PartnerControls"/>
    </lcf76f155ced4ddcb4097134ff3c332f>
    <TaxCatchAll xmlns="d5efd484-15aa-41a0-83f6-0646502cb6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4" ma:contentTypeDescription="Create a new document." ma:contentTypeScope="" ma:versionID="a740d96f55c151b92bdd65a7bd30a880">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229492f1e5b4e0ca6b665b216d16712c"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90A5C-8AD6-47E5-8187-2532F1C8B919}">
  <ds:schemaRefs>
    <ds:schemaRef ds:uri="http://schemas.openxmlformats.org/officeDocument/2006/bibliography"/>
  </ds:schemaRefs>
</ds:datastoreItem>
</file>

<file path=customXml/itemProps2.xml><?xml version="1.0" encoding="utf-8"?>
<ds:datastoreItem xmlns:ds="http://schemas.openxmlformats.org/officeDocument/2006/customXml" ds:itemID="{5BA1E8C8-77E4-45F7-B30B-70D26A077F04}">
  <ds:schemaRefs>
    <ds:schemaRef ds:uri="http://schemas.microsoft.com/office/2006/metadata/properties"/>
    <ds:schemaRef ds:uri="http://schemas.microsoft.com/office/infopath/2007/PartnerControls"/>
    <ds:schemaRef ds:uri="5df3dfa2-19f4-4f12-b675-8a79add64ca0"/>
    <ds:schemaRef ds:uri="d5efd484-15aa-41a0-83f6-0646502cb6d6"/>
  </ds:schemaRefs>
</ds:datastoreItem>
</file>

<file path=customXml/itemProps3.xml><?xml version="1.0" encoding="utf-8"?>
<ds:datastoreItem xmlns:ds="http://schemas.openxmlformats.org/officeDocument/2006/customXml" ds:itemID="{88FE62C0-18BD-4824-9B19-E5F6D2B3F966}">
  <ds:schemaRefs>
    <ds:schemaRef ds:uri="http://schemas.microsoft.com/sharepoint/v3/contenttype/forms"/>
  </ds:schemaRefs>
</ds:datastoreItem>
</file>

<file path=customXml/itemProps4.xml><?xml version="1.0" encoding="utf-8"?>
<ds:datastoreItem xmlns:ds="http://schemas.openxmlformats.org/officeDocument/2006/customXml" ds:itemID="{400A0321-1B7B-4B53-B2FA-40D727ED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4536</Words>
  <Characters>25857</Characters>
  <Application>Microsoft Office Word</Application>
  <DocSecurity>0</DocSecurity>
  <Lines>215</Lines>
  <Paragraphs>60</Paragraphs>
  <ScaleCrop>false</ScaleCrop>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Carroll</dc:creator>
  <cp:keywords/>
  <dc:description/>
  <cp:lastModifiedBy>Rebecca Carroll</cp:lastModifiedBy>
  <cp:revision>2</cp:revision>
  <dcterms:created xsi:type="dcterms:W3CDTF">2023-06-19T10:16:00Z</dcterms:created>
  <dcterms:modified xsi:type="dcterms:W3CDTF">2023-06-19T10:16:00Z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QMULDocumentTypeTaxHTField0">
    <vt:lpwstr/>
  </property>
  <property fmtid="{D5CDD505-2E9C-101B-9397-08002B2CF9AE}" pid="5" name="MediaServiceImageTags">
    <vt:lpwstr/>
  </property>
  <property fmtid="{D5CDD505-2E9C-101B-9397-08002B2CF9AE}" pid="6" name="Classifictaion">
    <vt:lpwstr>High</vt:lpwstr>
  </property>
  <property fmtid="{D5CDD505-2E9C-101B-9397-08002B2CF9AE}" pid="7" name="QMULInformationClassification">
    <vt:lpwstr>1;#Protect|9124d8d9-0c1c-41e9-aa14-aba001e9a028</vt:lpwstr>
  </property>
  <property fmtid="{D5CDD505-2E9C-101B-9397-08002B2CF9AE}" pid="8" name="ContentTypeId">
    <vt:lpwstr>0x0101006915330910F5354993BAD6E0E8BBC4AE</vt:lpwstr>
  </property>
  <property fmtid="{D5CDD505-2E9C-101B-9397-08002B2CF9AE}" pid="9" name="QMULLocation">
    <vt:lpwstr/>
  </property>
  <property fmtid="{D5CDD505-2E9C-101B-9397-08002B2CF9AE}" pid="10" name="TaxKeywordTaxHTField">
    <vt:lpwstr/>
  </property>
  <property fmtid="{D5CDD505-2E9C-101B-9397-08002B2CF9AE}" pid="11" name="QMULDocumentType">
    <vt:lpwstr/>
  </property>
  <property fmtid="{D5CDD505-2E9C-101B-9397-08002B2CF9AE}" pid="12" name="QMULDepartment">
    <vt:lpwstr/>
  </property>
  <property fmtid="{D5CDD505-2E9C-101B-9397-08002B2CF9AE}" pid="13" name="QMULProject">
    <vt:lpwstr/>
  </property>
  <property fmtid="{D5CDD505-2E9C-101B-9397-08002B2CF9AE}" pid="14" name="QMULOwner">
    <vt:lpwstr/>
  </property>
  <property fmtid="{D5CDD505-2E9C-101B-9397-08002B2CF9AE}" pid="15" name="QMULInformationClassificationTaxHTField0">
    <vt:lpwstr>Protect|9124d8d9-0c1c-41e9-aa14-aba001e9a028</vt:lpwstr>
  </property>
  <property fmtid="{D5CDD505-2E9C-101B-9397-08002B2CF9AE}" pid="16" name="QMULAcademicYear">
    <vt:lpwstr/>
  </property>
  <property fmtid="{D5CDD505-2E9C-101B-9397-08002B2CF9AE}" pid="17" name="QMULDepartmentTaxHTField0">
    <vt:lpwstr/>
  </property>
  <property fmtid="{D5CDD505-2E9C-101B-9397-08002B2CF9AE}" pid="18" name="QMULSchoolTaxHTField0">
    <vt:lpwstr/>
  </property>
  <property fmtid="{D5CDD505-2E9C-101B-9397-08002B2CF9AE}" pid="19" name="QMULDocumentStatusTaxHTField0">
    <vt:lpwstr/>
  </property>
  <property fmtid="{D5CDD505-2E9C-101B-9397-08002B2CF9AE}" pid="20" name="Classification">
    <vt:lpwstr>High</vt:lpwstr>
  </property>
  <property fmtid="{D5CDD505-2E9C-101B-9397-08002B2CF9AE}" pid="21" name="QMULSchool">
    <vt:lpwstr/>
  </property>
  <property fmtid="{D5CDD505-2E9C-101B-9397-08002B2CF9AE}" pid="22" name="QMULLocationTaxHTField0">
    <vt:lpwstr/>
  </property>
  <property fmtid="{D5CDD505-2E9C-101B-9397-08002B2CF9AE}" pid="23" name="QMULReviewDate">
    <vt:lpwstr/>
  </property>
</Properties>
</file>